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Arial"/>
          <w:b/>
          <w:bCs/>
          <w:sz w:val="24"/>
          <w:szCs w:val="24"/>
          <w:u w:val="single"/>
        </w:rPr>
      </w:pPr>
    </w:p>
    <w:p>
      <w:pPr>
        <w:widowControl w:val="0"/>
        <w:spacing w:before="94" w:after="0" w:line="240" w:lineRule="auto"/>
        <w:ind w:left="1530" w:right="-20"/>
        <w:rPr>
          <w:rFonts w:ascii="Calibri" w:eastAsia="Times New Roman" w:hAnsi="Calibri" w:cs="Calibri"/>
          <w:sz w:val="24"/>
          <w:szCs w:val="24"/>
          <w:lang w:val="en-US"/>
        </w:rPr>
      </w:pPr>
      <w:r>
        <w:rPr>
          <w:rFonts w:ascii="Calibri" w:eastAsia="Times New Roman" w:hAnsi="Calibri" w:cs="Calibri"/>
          <w:noProof/>
          <w:sz w:val="24"/>
          <w:szCs w:val="24"/>
          <w:lang w:eastAsia="en-GB"/>
        </w:rPr>
        <w:drawing>
          <wp:anchor distT="0" distB="0" distL="114300" distR="114300" simplePos="0" relativeHeight="251665408" behindDoc="0" locked="0" layoutInCell="1" allowOverlap="1">
            <wp:simplePos x="0" y="0"/>
            <wp:positionH relativeFrom="column">
              <wp:posOffset>626110</wp:posOffset>
            </wp:positionH>
            <wp:positionV relativeFrom="paragraph">
              <wp:posOffset>91440</wp:posOffset>
            </wp:positionV>
            <wp:extent cx="4753640" cy="14097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s Hill Logo -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3640" cy="1409700"/>
                    </a:xfrm>
                    <a:prstGeom prst="rect">
                      <a:avLst/>
                    </a:prstGeom>
                  </pic:spPr>
                </pic:pic>
              </a:graphicData>
            </a:graphic>
          </wp:anchor>
        </w:drawing>
      </w:r>
    </w:p>
    <w:p>
      <w:pPr>
        <w:rPr>
          <w:rFonts w:ascii="Calibri" w:eastAsia="Times New Roman" w:hAnsi="Calibri" w:cs="Calibri"/>
          <w:sz w:val="24"/>
          <w:szCs w:val="24"/>
          <w:lang w:val="en-US"/>
        </w:rPr>
      </w:pPr>
    </w:p>
    <w:p>
      <w:pPr>
        <w:rPr>
          <w:rFonts w:ascii="Calibri" w:eastAsia="Times New Roman" w:hAnsi="Calibri" w:cs="Calibri"/>
          <w:sz w:val="24"/>
          <w:szCs w:val="24"/>
          <w:lang w:val="en-US"/>
        </w:rPr>
      </w:pPr>
    </w:p>
    <w:p>
      <w:pPr>
        <w:widowControl w:val="0"/>
        <w:spacing w:before="94" w:after="0" w:line="240" w:lineRule="auto"/>
        <w:ind w:left="1530" w:right="-20"/>
        <w:rPr>
          <w:rFonts w:ascii="Calibri" w:eastAsia="Times New Roman"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bookmarkStart w:id="0" w:name="_GoBack"/>
      <w:bookmarkEnd w:id="0"/>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before="6" w:after="0" w:line="240" w:lineRule="exact"/>
        <w:rPr>
          <w:rFonts w:ascii="Calibri" w:eastAsia="Calibri" w:hAnsi="Calibri" w:cs="Calibri"/>
          <w:sz w:val="24"/>
          <w:szCs w:val="24"/>
          <w:lang w:val="en-US"/>
        </w:rPr>
      </w:pPr>
    </w:p>
    <w:p>
      <w:pPr>
        <w:widowControl w:val="0"/>
        <w:tabs>
          <w:tab w:val="left" w:pos="6620"/>
        </w:tabs>
        <w:spacing w:after="0" w:line="796" w:lineRule="exact"/>
        <w:ind w:left="2100" w:right="1136"/>
        <w:jc w:val="center"/>
        <w:rPr>
          <w:rFonts w:ascii="Calibri" w:eastAsia="Arial" w:hAnsi="Calibri" w:cs="Calibri"/>
          <w:b/>
          <w:bCs/>
          <w:sz w:val="72"/>
          <w:szCs w:val="72"/>
          <w:lang w:val="en-US"/>
        </w:rPr>
      </w:pPr>
      <w:r>
        <w:rPr>
          <w:rFonts w:ascii="Calibri" w:eastAsia="Arial" w:hAnsi="Calibri" w:cs="Calibri"/>
          <w:b/>
          <w:bCs/>
          <w:position w:val="-1"/>
          <w:sz w:val="72"/>
          <w:szCs w:val="72"/>
          <w:lang w:val="en-US"/>
        </w:rPr>
        <w:t>Assessment</w:t>
      </w:r>
    </w:p>
    <w:p>
      <w:pPr>
        <w:widowControl w:val="0"/>
        <w:tabs>
          <w:tab w:val="left" w:pos="6500"/>
        </w:tabs>
        <w:spacing w:after="0" w:line="240" w:lineRule="auto"/>
        <w:ind w:left="1080" w:right="119"/>
        <w:jc w:val="center"/>
        <w:rPr>
          <w:rFonts w:ascii="Calibri" w:eastAsia="Arial" w:hAnsi="Calibri" w:cs="Calibri"/>
          <w:sz w:val="72"/>
          <w:szCs w:val="72"/>
          <w:lang w:val="en-US"/>
        </w:rPr>
      </w:pPr>
      <w:r>
        <w:rPr>
          <w:rFonts w:ascii="Calibri" w:eastAsia="Arial" w:hAnsi="Calibri" w:cs="Calibri"/>
          <w:b/>
          <w:bCs/>
          <w:sz w:val="72"/>
          <w:szCs w:val="72"/>
          <w:lang w:val="en-US"/>
        </w:rPr>
        <w:lastRenderedPageBreak/>
        <w:t>POLICY</w:t>
      </w: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widowControl w:val="0"/>
        <w:spacing w:after="0" w:line="200" w:lineRule="exact"/>
        <w:rPr>
          <w:rFonts w:ascii="Calibri" w:eastAsia="Calibri" w:hAnsi="Calibri" w:cs="Calibri"/>
          <w:sz w:val="24"/>
          <w:szCs w:val="24"/>
          <w:lang w:val="en-US"/>
        </w:rPr>
      </w:pPr>
    </w:p>
    <w:p>
      <w:pPr>
        <w:keepNext/>
        <w:widowControl w:val="0"/>
        <w:numPr>
          <w:ilvl w:val="1"/>
          <w:numId w:val="0"/>
        </w:numPr>
        <w:tabs>
          <w:tab w:val="num" w:pos="0"/>
        </w:tabs>
        <w:spacing w:before="120" w:after="80" w:line="276" w:lineRule="auto"/>
        <w:outlineLvl w:val="1"/>
        <w:rPr>
          <w:rFonts w:ascii="Calibri" w:eastAsia="Calibri" w:hAnsi="Calibri" w:cs="Calibri"/>
          <w:b/>
          <w:bCs/>
          <w:iCs/>
          <w:sz w:val="24"/>
          <w:szCs w:val="24"/>
          <w:lang w:val="en-US"/>
        </w:rPr>
      </w:pPr>
    </w:p>
    <w:p>
      <w:pPr>
        <w:keepNext/>
        <w:widowControl w:val="0"/>
        <w:numPr>
          <w:ilvl w:val="1"/>
          <w:numId w:val="0"/>
        </w:numPr>
        <w:tabs>
          <w:tab w:val="num" w:pos="0"/>
        </w:tabs>
        <w:spacing w:before="120" w:after="80" w:line="276" w:lineRule="auto"/>
        <w:outlineLvl w:val="1"/>
        <w:rPr>
          <w:rFonts w:ascii="Calibri" w:eastAsia="Calibri" w:hAnsi="Calibri" w:cs="Calibri"/>
          <w:b/>
          <w:bCs/>
          <w:iCs/>
          <w:sz w:val="24"/>
          <w:szCs w:val="24"/>
          <w:lang w:val="en-US"/>
        </w:rPr>
      </w:pPr>
    </w:p>
    <w:p>
      <w:pPr>
        <w:keepNext/>
        <w:widowControl w:val="0"/>
        <w:numPr>
          <w:ilvl w:val="1"/>
          <w:numId w:val="0"/>
        </w:numPr>
        <w:tabs>
          <w:tab w:val="num" w:pos="0"/>
        </w:tabs>
        <w:spacing w:before="120" w:after="80" w:line="276" w:lineRule="auto"/>
        <w:outlineLvl w:val="1"/>
        <w:rPr>
          <w:rFonts w:ascii="Calibri" w:eastAsia="Calibri" w:hAnsi="Calibri" w:cs="Calibri"/>
          <w:b/>
          <w:bCs/>
          <w:iCs/>
          <w:sz w:val="24"/>
          <w:szCs w:val="24"/>
          <w:lang w:val="en-US"/>
        </w:rPr>
      </w:pPr>
    </w:p>
    <w:p>
      <w:pPr>
        <w:keepNext/>
        <w:widowControl w:val="0"/>
        <w:numPr>
          <w:ilvl w:val="1"/>
          <w:numId w:val="0"/>
        </w:numPr>
        <w:tabs>
          <w:tab w:val="num" w:pos="0"/>
        </w:tabs>
        <w:spacing w:before="120" w:after="80" w:line="276" w:lineRule="auto"/>
        <w:outlineLvl w:val="1"/>
        <w:rPr>
          <w:rFonts w:ascii="Calibri" w:eastAsia="Calibri" w:hAnsi="Calibri" w:cs="Calibri"/>
          <w:b/>
          <w:bCs/>
          <w:iCs/>
          <w:sz w:val="24"/>
          <w:szCs w:val="24"/>
          <w:lang w:val="en-US"/>
        </w:rPr>
      </w:pPr>
    </w:p>
    <w:tbl>
      <w:tblPr>
        <w:tblStyle w:val="TableGrid1"/>
        <w:tblW w:w="0" w:type="auto"/>
        <w:tblLook w:val="04A0" w:firstRow="1" w:lastRow="0" w:firstColumn="1" w:lastColumn="0" w:noHBand="0" w:noVBand="1"/>
      </w:tblPr>
      <w:tblGrid>
        <w:gridCol w:w="9016"/>
      </w:tblGrid>
      <w:tr>
        <w:tc>
          <w:tcPr>
            <w:tcW w:w="9242" w:type="dxa"/>
          </w:tcPr>
          <w:p>
            <w:pPr>
              <w:autoSpaceDE w:val="0"/>
              <w:autoSpaceDN w:val="0"/>
              <w:adjustRightInd w:val="0"/>
              <w:spacing w:before="120" w:after="120"/>
              <w:rPr>
                <w:rFonts w:ascii="Calibri" w:hAnsi="Calibri" w:cs="Calibri"/>
                <w:color w:val="000000"/>
                <w:szCs w:val="24"/>
              </w:rPr>
            </w:pPr>
            <w:r>
              <w:rPr>
                <w:rFonts w:ascii="Calibri" w:hAnsi="Calibri" w:cs="Calibri"/>
                <w:b/>
                <w:bCs/>
                <w:color w:val="000000"/>
                <w:szCs w:val="24"/>
              </w:rPr>
              <w:t>Date of Last Review: September 2019</w:t>
            </w:r>
          </w:p>
          <w:p>
            <w:pPr>
              <w:autoSpaceDE w:val="0"/>
              <w:autoSpaceDN w:val="0"/>
              <w:adjustRightInd w:val="0"/>
              <w:spacing w:before="120" w:after="120"/>
              <w:rPr>
                <w:rFonts w:ascii="Calibri" w:hAnsi="Calibri" w:cs="Calibri"/>
                <w:color w:val="000000"/>
                <w:szCs w:val="24"/>
              </w:rPr>
            </w:pPr>
            <w:r>
              <w:rPr>
                <w:rFonts w:ascii="Calibri" w:hAnsi="Calibri" w:cs="Calibri"/>
                <w:b/>
                <w:bCs/>
                <w:color w:val="000000"/>
                <w:szCs w:val="24"/>
              </w:rPr>
              <w:t>Reviewed by: Headteacher</w:t>
            </w:r>
          </w:p>
          <w:p>
            <w:pPr>
              <w:autoSpaceDE w:val="0"/>
              <w:autoSpaceDN w:val="0"/>
              <w:adjustRightInd w:val="0"/>
              <w:spacing w:before="120" w:after="120"/>
              <w:rPr>
                <w:rFonts w:ascii="Calibri" w:hAnsi="Calibri" w:cs="Calibri"/>
                <w:color w:val="000000"/>
                <w:szCs w:val="24"/>
              </w:rPr>
            </w:pPr>
            <w:r>
              <w:rPr>
                <w:rFonts w:ascii="Calibri" w:hAnsi="Calibri" w:cs="Calibri"/>
                <w:b/>
                <w:bCs/>
                <w:color w:val="000000"/>
                <w:szCs w:val="24"/>
              </w:rPr>
              <w:t>Approved: September 2019</w:t>
            </w:r>
          </w:p>
          <w:p>
            <w:pPr>
              <w:autoSpaceDE w:val="0"/>
              <w:autoSpaceDN w:val="0"/>
              <w:adjustRightInd w:val="0"/>
              <w:spacing w:before="120" w:after="120"/>
              <w:rPr>
                <w:rFonts w:ascii="Calibri" w:hAnsi="Calibri" w:cs="Calibri"/>
                <w:color w:val="000000"/>
                <w:szCs w:val="24"/>
              </w:rPr>
            </w:pPr>
            <w:r>
              <w:rPr>
                <w:rFonts w:ascii="Calibri" w:hAnsi="Calibri" w:cs="Calibri"/>
                <w:b/>
                <w:bCs/>
                <w:color w:val="000000"/>
                <w:szCs w:val="24"/>
              </w:rPr>
              <w:t>Frequency of Review: Annually</w:t>
            </w:r>
          </w:p>
          <w:p>
            <w:pPr>
              <w:keepNext/>
              <w:numPr>
                <w:ilvl w:val="1"/>
                <w:numId w:val="0"/>
              </w:numPr>
              <w:tabs>
                <w:tab w:val="num" w:pos="0"/>
              </w:tabs>
              <w:spacing w:before="120" w:after="80"/>
              <w:outlineLvl w:val="1"/>
              <w:rPr>
                <w:rFonts w:ascii="Calibri" w:hAnsi="Calibri" w:cs="Calibri"/>
                <w:b/>
                <w:bCs/>
                <w:iCs/>
                <w:szCs w:val="24"/>
              </w:rPr>
            </w:pPr>
            <w:r>
              <w:rPr>
                <w:rFonts w:ascii="Calibri" w:hAnsi="Calibri" w:cs="Calibri"/>
                <w:b/>
                <w:bCs/>
                <w:iCs/>
                <w:szCs w:val="24"/>
              </w:rPr>
              <w:t>Date of Next Review: September 2020</w:t>
            </w:r>
          </w:p>
        </w:tc>
      </w:tr>
    </w:tbl>
    <w:p>
      <w:pPr>
        <w:jc w:val="center"/>
        <w:rPr>
          <w:rFonts w:cs="Arial"/>
          <w:b/>
          <w:bCs/>
          <w:sz w:val="28"/>
          <w:szCs w:val="28"/>
          <w:u w:val="single"/>
        </w:rPr>
      </w:pPr>
    </w:p>
    <w:p>
      <w:pPr>
        <w:jc w:val="center"/>
        <w:rPr>
          <w:rFonts w:cs="Arial"/>
          <w:b/>
          <w:bCs/>
          <w:sz w:val="28"/>
          <w:szCs w:val="28"/>
          <w:u w:val="single"/>
        </w:rPr>
      </w:pPr>
    </w:p>
    <w:p>
      <w:pPr>
        <w:jc w:val="center"/>
        <w:rPr>
          <w:rFonts w:cs="Arial"/>
          <w:b/>
          <w:bCs/>
          <w:sz w:val="28"/>
          <w:szCs w:val="28"/>
          <w:u w:val="single"/>
        </w:rPr>
      </w:pPr>
    </w:p>
    <w:p>
      <w:pPr>
        <w:jc w:val="center"/>
        <w:rPr>
          <w:rFonts w:cs="Arial"/>
          <w:b/>
          <w:bCs/>
          <w:sz w:val="28"/>
          <w:szCs w:val="28"/>
          <w:u w:val="single"/>
        </w:rPr>
      </w:pPr>
    </w:p>
    <w:p>
      <w:pPr>
        <w:jc w:val="center"/>
        <w:rPr>
          <w:rFonts w:cs="Arial"/>
          <w:b/>
          <w:bCs/>
          <w:sz w:val="28"/>
          <w:szCs w:val="28"/>
          <w:u w:val="single"/>
        </w:rPr>
      </w:pPr>
      <w:r>
        <w:rPr>
          <w:rFonts w:cs="Arial"/>
          <w:b/>
          <w:bCs/>
          <w:sz w:val="28"/>
          <w:szCs w:val="28"/>
          <w:u w:val="single"/>
        </w:rPr>
        <w:t>Assessment Policy</w:t>
      </w:r>
    </w:p>
    <w:p>
      <w:pPr>
        <w:autoSpaceDE w:val="0"/>
        <w:autoSpaceDN w:val="0"/>
        <w:adjustRightInd w:val="0"/>
        <w:spacing w:after="0" w:line="240" w:lineRule="auto"/>
        <w:rPr>
          <w:rFonts w:cs="Arial"/>
          <w:b/>
          <w:bCs/>
        </w:rPr>
      </w:pPr>
    </w:p>
    <w:p>
      <w:pPr>
        <w:autoSpaceDE w:val="0"/>
        <w:autoSpaceDN w:val="0"/>
        <w:adjustRightInd w:val="0"/>
        <w:spacing w:after="0" w:line="240" w:lineRule="auto"/>
        <w:rPr>
          <w:rFonts w:cs="Arial"/>
          <w:b/>
          <w:bCs/>
          <w:sz w:val="24"/>
          <w:szCs w:val="24"/>
        </w:rPr>
      </w:pPr>
      <w:r>
        <w:rPr>
          <w:rFonts w:cs="Arial"/>
          <w:b/>
          <w:bCs/>
          <w:sz w:val="24"/>
          <w:szCs w:val="24"/>
        </w:rPr>
        <w:t>Assessment ‘for’, ‘as’ and ‘of’ learning.</w:t>
      </w:r>
    </w:p>
    <w:p>
      <w:pPr>
        <w:shd w:val="clear" w:color="auto" w:fill="FFFFFF"/>
        <w:spacing w:before="100" w:beforeAutospacing="1" w:after="100" w:afterAutospacing="1" w:line="240" w:lineRule="auto"/>
        <w:textAlignment w:val="top"/>
        <w:rPr>
          <w:rFonts w:eastAsia="Times New Roman" w:cs="Times New Roman"/>
          <w:color w:val="000000"/>
          <w:lang w:val="en" w:eastAsia="en-GB"/>
        </w:rPr>
      </w:pPr>
      <w:r>
        <w:rPr>
          <w:rFonts w:eastAsia="Times New Roman" w:cs="Times New Roman"/>
          <w:color w:val="000000"/>
          <w:lang w:val="en" w:eastAsia="en-GB"/>
        </w:rPr>
        <w:lastRenderedPageBreak/>
        <w:t>Assessment is an essential part of the teaching and learning at Barr’s Hill School. Assessment for, assessment as and assessment of learning are approaches used by teachers to gather evidence and make judgements about student progress and achievement. These approaches may be used individually or together and formally or informally, for example formal assessment provides an opportunity to collect evidence of student learning and maybe used for grading purposes (assessment of learning) as well as informing feedback for students to improve their learning (assessment for learning).</w:t>
      </w:r>
    </w:p>
    <w:p>
      <w:pPr>
        <w:autoSpaceDE w:val="0"/>
        <w:autoSpaceDN w:val="0"/>
        <w:adjustRightInd w:val="0"/>
        <w:spacing w:after="0" w:line="240" w:lineRule="auto"/>
        <w:rPr>
          <w:rFonts w:cs="Arial"/>
          <w:b/>
          <w:bCs/>
        </w:rPr>
      </w:pPr>
      <w:r>
        <w:rPr>
          <w:rFonts w:eastAsia="Times New Roman" w:cs="Times New Roman"/>
          <w:b/>
          <w:color w:val="000000"/>
          <w:sz w:val="24"/>
          <w:szCs w:val="24"/>
          <w:lang w:val="en" w:eastAsia="en-GB"/>
        </w:rPr>
        <w:t>Assessment for learning:</w:t>
      </w:r>
    </w:p>
    <w:p>
      <w:pPr>
        <w:autoSpaceDE w:val="0"/>
        <w:autoSpaceDN w:val="0"/>
        <w:adjustRightInd w:val="0"/>
        <w:spacing w:after="0" w:line="240" w:lineRule="auto"/>
        <w:rPr>
          <w:rFonts w:cs="Arial"/>
          <w:b/>
          <w:bCs/>
        </w:rPr>
      </w:pPr>
    </w:p>
    <w:p>
      <w:pPr>
        <w:shd w:val="clear" w:color="auto" w:fill="FFFFFF"/>
        <w:spacing w:after="0" w:line="240" w:lineRule="auto"/>
        <w:textAlignment w:val="top"/>
        <w:rPr>
          <w:rFonts w:eastAsia="Times New Roman" w:cs="Times New Roman"/>
          <w:color w:val="000000"/>
          <w:lang w:val="en" w:eastAsia="en-GB"/>
        </w:rPr>
      </w:pPr>
      <w:r>
        <w:rPr>
          <w:rFonts w:eastAsia="Times New Roman" w:cs="Times New Roman"/>
          <w:color w:val="000000"/>
          <w:lang w:val="en" w:eastAsia="en-GB"/>
        </w:rPr>
        <w:t>Assessment for learning is used to gather evidence about students' new knowledge and Procedural knowledge to inform their teaching. This is referred to as ‘</w:t>
      </w:r>
      <w:r>
        <w:rPr>
          <w:rFonts w:eastAsia="Times New Roman" w:cs="Times New Roman"/>
          <w:b/>
          <w:color w:val="000000"/>
          <w:lang w:val="en" w:eastAsia="en-GB"/>
        </w:rPr>
        <w:t>formative assessment'</w:t>
      </w:r>
      <w:r>
        <w:rPr>
          <w:rFonts w:eastAsia="Times New Roman" w:cs="Times New Roman"/>
          <w:color w:val="000000"/>
          <w:lang w:val="en" w:eastAsia="en-GB"/>
        </w:rPr>
        <w:t xml:space="preserve">, it occurs throughout the teaching and learning process to clarify student learning and understanding. </w:t>
      </w:r>
      <w:r>
        <w:rPr>
          <w:rFonts w:cs="Arial"/>
          <w:b/>
          <w:bCs/>
        </w:rPr>
        <w:t>Formative feedback/marking</w:t>
      </w:r>
      <w:r>
        <w:rPr>
          <w:rFonts w:cs="Arial"/>
          <w:bCs/>
        </w:rPr>
        <w:t xml:space="preserve"> is used to monitor student learning and to provide ongoing feedback that can be used by teachers to improve teaching and for pupils to improve their learning. Formative assessment allows teachers and pupils to assess attainment and progress frequently. </w:t>
      </w:r>
    </w:p>
    <w:p>
      <w:pPr>
        <w:shd w:val="clear" w:color="auto" w:fill="FFFFFF"/>
        <w:spacing w:after="0" w:line="240" w:lineRule="auto"/>
        <w:textAlignment w:val="top"/>
        <w:rPr>
          <w:rFonts w:eastAsia="Times New Roman" w:cs="Times New Roman"/>
          <w:color w:val="000000"/>
          <w:lang w:val="en" w:eastAsia="en-GB"/>
        </w:rPr>
      </w:pPr>
    </w:p>
    <w:p>
      <w:pPr>
        <w:shd w:val="clear" w:color="auto" w:fill="FFFFFF"/>
        <w:spacing w:after="0" w:line="240" w:lineRule="auto"/>
        <w:textAlignment w:val="top"/>
        <w:rPr>
          <w:rFonts w:eastAsia="Times New Roman" w:cs="Times New Roman"/>
          <w:color w:val="000000"/>
          <w:lang w:val="en" w:eastAsia="en-GB"/>
        </w:rPr>
      </w:pPr>
    </w:p>
    <w:p>
      <w:pPr>
        <w:shd w:val="clear" w:color="auto" w:fill="FFFFFF"/>
        <w:spacing w:after="0" w:line="240" w:lineRule="auto"/>
        <w:textAlignment w:val="top"/>
        <w:rPr>
          <w:rFonts w:eastAsia="Times New Roman" w:cs="Times New Roman"/>
          <w:color w:val="000000"/>
          <w:lang w:val="en" w:eastAsia="en-GB"/>
        </w:rPr>
      </w:pPr>
      <w:r>
        <w:rPr>
          <w:rFonts w:eastAsia="Times New Roman" w:cs="Times New Roman"/>
          <w:color w:val="000000"/>
          <w:lang w:val="en" w:eastAsia="en-GB"/>
        </w:rPr>
        <w:t>Assessment for learning</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reflects a view of learning in which assessment helps students learn better, rather than just achieve a better standard or grade</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involves formal and informal assessment activities as part of learning and to inform the planning of future learning, including targeted questioning</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includes clear goals for the learning activity </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provides effective feedback that motivates the learner and can lead to improvement </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reflects a belief that all students can improve </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encourages self-assessment and peer assessment as part of the regular classroom routines </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involves teachers, students and parents reflecting on evidence </w:t>
      </w:r>
    </w:p>
    <w:p>
      <w:pPr>
        <w:pStyle w:val="ListParagraph"/>
        <w:numPr>
          <w:ilvl w:val="0"/>
          <w:numId w:val="10"/>
        </w:numPr>
        <w:shd w:val="clear" w:color="auto" w:fill="FFFFFF"/>
        <w:spacing w:after="100" w:afterAutospacing="1"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is inclusive of all learners.</w:t>
      </w:r>
    </w:p>
    <w:p>
      <w:pPr>
        <w:shd w:val="clear" w:color="auto" w:fill="FFFFFF"/>
        <w:spacing w:after="100" w:afterAutospacing="1" w:line="240" w:lineRule="auto"/>
        <w:textAlignment w:val="top"/>
        <w:rPr>
          <w:rFonts w:eastAsia="Times New Roman" w:cs="Times New Roman"/>
          <w:b/>
          <w:color w:val="000000"/>
          <w:sz w:val="24"/>
          <w:szCs w:val="24"/>
          <w:lang w:val="en" w:eastAsia="en-GB"/>
        </w:rPr>
      </w:pPr>
      <w:r>
        <w:rPr>
          <w:rFonts w:eastAsia="Times New Roman" w:cs="Times New Roman"/>
          <w:b/>
          <w:color w:val="000000"/>
          <w:sz w:val="24"/>
          <w:szCs w:val="24"/>
          <w:lang w:val="en" w:eastAsia="en-GB"/>
        </w:rPr>
        <w:t>Assessment as learning:</w:t>
      </w:r>
    </w:p>
    <w:p>
      <w:pPr>
        <w:shd w:val="clear" w:color="auto" w:fill="FFFFFF"/>
        <w:spacing w:after="0" w:line="240" w:lineRule="auto"/>
        <w:textAlignment w:val="top"/>
        <w:rPr>
          <w:rFonts w:eastAsia="Times New Roman" w:cs="Times New Roman"/>
          <w:color w:val="000000"/>
          <w:lang w:val="en" w:eastAsia="en-GB"/>
        </w:rPr>
      </w:pPr>
      <w:r>
        <w:rPr>
          <w:rFonts w:eastAsia="Times New Roman" w:cs="Times New Roman"/>
          <w:color w:val="000000"/>
          <w:lang w:val="en" w:eastAsia="en-GB"/>
        </w:rPr>
        <w:t>Assessment as learning is used when students are their own assessors. Students monitor their own learning/progress, ask questions and use a range of strategies to decide what they know and can do, and how to use assessment information for new learning.</w:t>
      </w:r>
    </w:p>
    <w:p>
      <w:pPr>
        <w:shd w:val="clear" w:color="auto" w:fill="FFFFFF"/>
        <w:spacing w:after="0" w:line="240" w:lineRule="auto"/>
        <w:textAlignment w:val="top"/>
        <w:rPr>
          <w:rFonts w:eastAsia="Times New Roman" w:cs="Times New Roman"/>
          <w:color w:val="000000"/>
          <w:lang w:val="en" w:eastAsia="en-GB"/>
        </w:rPr>
      </w:pPr>
    </w:p>
    <w:p>
      <w:pPr>
        <w:shd w:val="clear" w:color="auto" w:fill="FFFFFF"/>
        <w:spacing w:after="0" w:line="240" w:lineRule="auto"/>
        <w:textAlignment w:val="top"/>
        <w:rPr>
          <w:rFonts w:eastAsia="Times New Roman" w:cs="Times New Roman"/>
          <w:color w:val="000000"/>
          <w:lang w:val="en" w:eastAsia="en-GB"/>
        </w:rPr>
      </w:pPr>
      <w:r>
        <w:rPr>
          <w:rFonts w:eastAsia="Times New Roman" w:cs="Times New Roman"/>
          <w:color w:val="000000"/>
          <w:lang w:val="en" w:eastAsia="en-GB"/>
        </w:rPr>
        <w:t>Assessment as learning</w:t>
      </w:r>
    </w:p>
    <w:p>
      <w:pPr>
        <w:numPr>
          <w:ilvl w:val="0"/>
          <w:numId w:val="11"/>
        </w:numPr>
        <w:shd w:val="clear" w:color="auto" w:fill="FFFFFF"/>
        <w:spacing w:after="0" w:line="240" w:lineRule="auto"/>
        <w:ind w:left="0" w:firstLine="284"/>
        <w:textAlignment w:val="top"/>
        <w:rPr>
          <w:rFonts w:eastAsia="Times New Roman" w:cs="Times New Roman"/>
          <w:color w:val="000000"/>
          <w:lang w:val="en" w:eastAsia="en-GB"/>
        </w:rPr>
      </w:pPr>
      <w:r>
        <w:rPr>
          <w:rFonts w:eastAsia="Times New Roman" w:cs="Times New Roman"/>
          <w:color w:val="000000"/>
          <w:lang w:val="en" w:eastAsia="en-GB"/>
        </w:rPr>
        <w:t xml:space="preserve">requires students to ask questions about their learning </w:t>
      </w:r>
    </w:p>
    <w:p>
      <w:pPr>
        <w:numPr>
          <w:ilvl w:val="0"/>
          <w:numId w:val="11"/>
        </w:numPr>
        <w:shd w:val="clear" w:color="auto" w:fill="FFFFFF"/>
        <w:spacing w:after="0"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 xml:space="preserve">involves teachers and students creating learning goals to encourage growth and development </w:t>
      </w:r>
    </w:p>
    <w:p>
      <w:pPr>
        <w:numPr>
          <w:ilvl w:val="0"/>
          <w:numId w:val="11"/>
        </w:numPr>
        <w:shd w:val="clear" w:color="auto" w:fill="FFFFFF"/>
        <w:spacing w:after="0"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lastRenderedPageBreak/>
        <w:t xml:space="preserve">provides ways for students to use formal and informal feedback and self-assessment to help them understand the next steps in learning </w:t>
      </w:r>
    </w:p>
    <w:p>
      <w:pPr>
        <w:numPr>
          <w:ilvl w:val="0"/>
          <w:numId w:val="11"/>
        </w:numPr>
        <w:shd w:val="clear" w:color="auto" w:fill="FFFFFF"/>
        <w:spacing w:after="0"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encourages peer assessment, self-assessment and reflection</w:t>
      </w:r>
    </w:p>
    <w:p>
      <w:pPr>
        <w:numPr>
          <w:ilvl w:val="0"/>
          <w:numId w:val="11"/>
        </w:numPr>
        <w:shd w:val="clear" w:color="auto" w:fill="FFFFFF"/>
        <w:spacing w:after="0" w:line="240" w:lineRule="auto"/>
        <w:ind w:left="709" w:hanging="425"/>
        <w:textAlignment w:val="top"/>
        <w:rPr>
          <w:rFonts w:eastAsia="Times New Roman" w:cs="Times New Roman"/>
          <w:color w:val="000000"/>
          <w:lang w:val="en" w:eastAsia="en-GB"/>
        </w:rPr>
      </w:pPr>
      <w:r>
        <w:rPr>
          <w:rFonts w:eastAsia="Times New Roman" w:cs="Times New Roman"/>
          <w:color w:val="000000"/>
          <w:lang w:val="en" w:eastAsia="en-GB"/>
        </w:rPr>
        <w:t>encourages metacognition and self-regulated learning where students take responsibility for their own learning.</w:t>
      </w:r>
    </w:p>
    <w:p>
      <w:pPr>
        <w:shd w:val="clear" w:color="auto" w:fill="FFFFFF"/>
        <w:spacing w:after="0" w:line="240" w:lineRule="auto"/>
        <w:textAlignment w:val="top"/>
        <w:rPr>
          <w:rFonts w:eastAsia="Times New Roman" w:cs="Times New Roman"/>
          <w:color w:val="000000"/>
          <w:lang w:val="en" w:eastAsia="en-GB"/>
        </w:rPr>
      </w:pPr>
    </w:p>
    <w:p>
      <w:pPr>
        <w:shd w:val="clear" w:color="auto" w:fill="FFFFFF"/>
        <w:spacing w:after="0" w:line="240" w:lineRule="auto"/>
        <w:textAlignment w:val="top"/>
        <w:rPr>
          <w:rFonts w:eastAsia="Times New Roman" w:cs="Times New Roman"/>
          <w:b/>
          <w:color w:val="000000"/>
          <w:sz w:val="24"/>
          <w:szCs w:val="24"/>
          <w:lang w:val="en" w:eastAsia="en-GB"/>
        </w:rPr>
      </w:pPr>
      <w:r>
        <w:rPr>
          <w:rFonts w:eastAsia="Times New Roman" w:cs="Times New Roman"/>
          <w:b/>
          <w:color w:val="000000"/>
          <w:sz w:val="24"/>
          <w:szCs w:val="24"/>
          <w:lang w:val="en" w:eastAsia="en-GB"/>
        </w:rPr>
        <w:t>Assessment of learning:</w:t>
      </w:r>
    </w:p>
    <w:p>
      <w:pPr>
        <w:shd w:val="clear" w:color="auto" w:fill="FFFFFF"/>
        <w:spacing w:before="100" w:beforeAutospacing="1" w:after="100" w:afterAutospacing="1" w:line="240" w:lineRule="auto"/>
        <w:textAlignment w:val="top"/>
        <w:rPr>
          <w:rFonts w:eastAsia="Times New Roman" w:cs="Times New Roman"/>
          <w:color w:val="000000"/>
          <w:lang w:val="en" w:eastAsia="en-GB"/>
        </w:rPr>
      </w:pPr>
      <w:r>
        <w:rPr>
          <w:rFonts w:eastAsia="Times New Roman" w:cs="Times New Roman"/>
          <w:color w:val="000000"/>
          <w:lang w:val="en" w:eastAsia="en-GB"/>
        </w:rPr>
        <w:t>Assessment of learning is used to support teachers in using evidence of student learning to assess achievement against outcomes. This is referred to as ‘</w:t>
      </w:r>
      <w:r>
        <w:rPr>
          <w:rFonts w:eastAsia="Times New Roman" w:cs="Times New Roman"/>
          <w:b/>
          <w:color w:val="000000"/>
          <w:lang w:val="en" w:eastAsia="en-GB"/>
        </w:rPr>
        <w:t>summative assessment</w:t>
      </w:r>
      <w:r>
        <w:rPr>
          <w:rFonts w:eastAsia="Times New Roman" w:cs="Times New Roman"/>
          <w:color w:val="000000"/>
          <w:lang w:val="en" w:eastAsia="en-GB"/>
        </w:rPr>
        <w:t xml:space="preserve">', it occurs at defined key assessment points or at the end of a unit, half term or term, and is used to assess students against standards or grades. </w:t>
      </w:r>
    </w:p>
    <w:p>
      <w:pPr>
        <w:rPr>
          <w:lang w:val="en" w:eastAsia="en-GB"/>
        </w:rPr>
      </w:pPr>
    </w:p>
    <w:p>
      <w:pPr>
        <w:rPr>
          <w:lang w:val="en" w:eastAsia="en-GB"/>
        </w:rPr>
      </w:pPr>
      <w:r>
        <w:rPr>
          <w:lang w:val="en" w:eastAsia="en-GB"/>
        </w:rPr>
        <w:t>Assessment of learning</w:t>
      </w:r>
    </w:p>
    <w:p>
      <w:pPr>
        <w:pStyle w:val="ListParagraph"/>
        <w:numPr>
          <w:ilvl w:val="0"/>
          <w:numId w:val="12"/>
        </w:numPr>
        <w:rPr>
          <w:lang w:val="en" w:eastAsia="en-GB"/>
        </w:rPr>
      </w:pPr>
      <w:r>
        <w:rPr>
          <w:lang w:val="en" w:eastAsia="en-GB"/>
        </w:rPr>
        <w:t xml:space="preserve">is used to plan future learning goals and pathways for students </w:t>
      </w:r>
    </w:p>
    <w:p>
      <w:pPr>
        <w:pStyle w:val="ListParagraph"/>
        <w:numPr>
          <w:ilvl w:val="0"/>
          <w:numId w:val="12"/>
        </w:numPr>
        <w:rPr>
          <w:lang w:val="en" w:eastAsia="en-GB"/>
        </w:rPr>
      </w:pPr>
      <w:r>
        <w:rPr>
          <w:lang w:val="en" w:eastAsia="en-GB"/>
        </w:rPr>
        <w:t xml:space="preserve">provides </w:t>
      </w:r>
      <w:r>
        <w:rPr>
          <w:rFonts w:eastAsia="Times New Roman" w:cs="Times New Roman"/>
          <w:color w:val="000000"/>
          <w:lang w:val="en" w:eastAsia="en-GB"/>
        </w:rPr>
        <w:t xml:space="preserve">evidence of achievement to the wider community, including parents, educators, the students themselves and outside groups </w:t>
      </w:r>
    </w:p>
    <w:p>
      <w:pPr>
        <w:pStyle w:val="ListParagraph"/>
        <w:numPr>
          <w:ilvl w:val="0"/>
          <w:numId w:val="12"/>
        </w:numPr>
        <w:rPr>
          <w:lang w:val="en" w:eastAsia="en-GB"/>
        </w:rPr>
      </w:pPr>
      <w:r>
        <w:rPr>
          <w:rFonts w:eastAsia="Times New Roman" w:cs="Times New Roman"/>
          <w:color w:val="000000"/>
          <w:lang w:val="en" w:eastAsia="en-GB"/>
        </w:rPr>
        <w:t>provides a transparent interpretation across all audiences.</w:t>
      </w:r>
    </w:p>
    <w:p>
      <w:pPr>
        <w:autoSpaceDE w:val="0"/>
        <w:autoSpaceDN w:val="0"/>
        <w:adjustRightInd w:val="0"/>
        <w:spacing w:after="0" w:line="240" w:lineRule="auto"/>
        <w:jc w:val="both"/>
        <w:rPr>
          <w:rFonts w:cs="Arial"/>
          <w:b/>
        </w:rPr>
      </w:pPr>
      <w:r>
        <w:rPr>
          <w:rFonts w:cs="Arial"/>
          <w:b/>
        </w:rPr>
        <w:t>Barr’s Hill Expectations of Providing Feedback</w:t>
      </w:r>
    </w:p>
    <w:p>
      <w:pPr>
        <w:autoSpaceDE w:val="0"/>
        <w:autoSpaceDN w:val="0"/>
        <w:adjustRightInd w:val="0"/>
        <w:spacing w:after="0" w:line="240" w:lineRule="auto"/>
        <w:jc w:val="both"/>
        <w:rPr>
          <w:rFonts w:cs="Arial"/>
        </w:rPr>
      </w:pPr>
    </w:p>
    <w:p>
      <w:pPr>
        <w:pStyle w:val="ListParagraph"/>
        <w:numPr>
          <w:ilvl w:val="0"/>
          <w:numId w:val="16"/>
        </w:numPr>
        <w:autoSpaceDE w:val="0"/>
        <w:autoSpaceDN w:val="0"/>
        <w:adjustRightInd w:val="0"/>
        <w:spacing w:after="0" w:line="240" w:lineRule="auto"/>
        <w:jc w:val="both"/>
        <w:rPr>
          <w:rFonts w:cs="Arial"/>
        </w:rPr>
      </w:pPr>
      <w:r>
        <w:rPr>
          <w:rFonts w:cs="Arial"/>
        </w:rPr>
        <w:t xml:space="preserve">Barr’s Hill staff use the </w:t>
      </w:r>
      <w:r>
        <w:rPr>
          <w:rFonts w:cs="Arial"/>
          <w:b/>
        </w:rPr>
        <w:t xml:space="preserve">FAR </w:t>
      </w:r>
      <w:r>
        <w:rPr>
          <w:rFonts w:cs="Arial"/>
        </w:rPr>
        <w:t>marking approach in order to provide quality feedback on extended pieces of work.</w:t>
      </w:r>
    </w:p>
    <w:p>
      <w:pPr>
        <w:pStyle w:val="ListParagraph"/>
        <w:autoSpaceDE w:val="0"/>
        <w:autoSpaceDN w:val="0"/>
        <w:adjustRightInd w:val="0"/>
        <w:spacing w:after="0" w:line="240" w:lineRule="auto"/>
        <w:jc w:val="both"/>
        <w:rPr>
          <w:rFonts w:cs="Arial"/>
        </w:rPr>
      </w:pPr>
    </w:p>
    <w:p>
      <w:pPr>
        <w:autoSpaceDE w:val="0"/>
        <w:autoSpaceDN w:val="0"/>
        <w:adjustRightInd w:val="0"/>
        <w:spacing w:after="0"/>
        <w:ind w:left="720"/>
        <w:rPr>
          <w:rFonts w:cs="Arial"/>
          <w:sz w:val="18"/>
          <w:lang w:eastAsia="en-GB"/>
        </w:rPr>
      </w:pPr>
      <w:r>
        <w:rPr>
          <w:rFonts w:cs="Arial"/>
          <w:b/>
          <w:bCs/>
          <w:szCs w:val="28"/>
          <w:lang w:eastAsia="en-GB"/>
        </w:rPr>
        <w:t>F</w:t>
      </w:r>
      <w:r>
        <w:rPr>
          <w:rFonts w:cs="Arial"/>
          <w:b/>
          <w:bCs/>
          <w:sz w:val="18"/>
          <w:lang w:eastAsia="en-GB"/>
        </w:rPr>
        <w:t xml:space="preserve">eedback </w:t>
      </w:r>
      <w:r>
        <w:rPr>
          <w:rFonts w:cs="Arial"/>
          <w:sz w:val="18"/>
          <w:lang w:eastAsia="en-GB"/>
        </w:rPr>
        <w:t xml:space="preserve">– How well has the student achieved the success criteria for the task? What have they been successful with?  </w:t>
      </w:r>
      <w:r>
        <w:rPr>
          <w:rFonts w:cs="Arial"/>
          <w:i/>
          <w:sz w:val="18"/>
          <w:lang w:eastAsia="en-GB"/>
        </w:rPr>
        <w:t xml:space="preserve">Do the students </w:t>
      </w:r>
      <w:r>
        <w:rPr>
          <w:rFonts w:cs="Arial"/>
          <w:b/>
          <w:i/>
          <w:sz w:val="18"/>
          <w:lang w:eastAsia="en-GB"/>
        </w:rPr>
        <w:t xml:space="preserve">know </w:t>
      </w:r>
      <w:r>
        <w:rPr>
          <w:rFonts w:cs="Arial"/>
          <w:i/>
          <w:sz w:val="18"/>
          <w:lang w:eastAsia="en-GB"/>
        </w:rPr>
        <w:t>where they are at in their learning?</w:t>
      </w:r>
      <w:r>
        <w:rPr>
          <w:rFonts w:cs="Arial"/>
          <w:sz w:val="18"/>
          <w:lang w:eastAsia="en-GB"/>
        </w:rPr>
        <w:t xml:space="preserve"> </w:t>
      </w:r>
    </w:p>
    <w:p>
      <w:pPr>
        <w:autoSpaceDE w:val="0"/>
        <w:autoSpaceDN w:val="0"/>
        <w:adjustRightInd w:val="0"/>
        <w:spacing w:after="0"/>
        <w:ind w:left="720"/>
        <w:rPr>
          <w:rFonts w:cs="Arial"/>
          <w:i/>
          <w:sz w:val="18"/>
          <w:lang w:eastAsia="en-GB"/>
        </w:rPr>
      </w:pPr>
    </w:p>
    <w:p>
      <w:pPr>
        <w:autoSpaceDE w:val="0"/>
        <w:autoSpaceDN w:val="0"/>
        <w:adjustRightInd w:val="0"/>
        <w:spacing w:after="0"/>
        <w:ind w:left="720"/>
        <w:rPr>
          <w:rFonts w:cs="Arial"/>
          <w:sz w:val="18"/>
          <w:lang w:eastAsia="en-GB"/>
        </w:rPr>
      </w:pPr>
      <w:r>
        <w:rPr>
          <w:rFonts w:cs="Arial"/>
          <w:b/>
          <w:bCs/>
          <w:szCs w:val="28"/>
          <w:lang w:eastAsia="en-GB"/>
        </w:rPr>
        <w:t>A</w:t>
      </w:r>
      <w:r>
        <w:rPr>
          <w:rFonts w:cs="Arial"/>
          <w:b/>
          <w:bCs/>
          <w:sz w:val="18"/>
          <w:lang w:eastAsia="en-GB"/>
        </w:rPr>
        <w:t xml:space="preserve">ction </w:t>
      </w:r>
      <w:r>
        <w:rPr>
          <w:rFonts w:cs="Arial"/>
          <w:sz w:val="18"/>
          <w:lang w:eastAsia="en-GB"/>
        </w:rPr>
        <w:t xml:space="preserve">– What specific, subject related target will allow knowledge, understanding or skills to be developed further? What do they need to do to improve?  This may be written in the form of a question for the student to answer. This could be re-writing specific paragraphs or re-attempting a task. </w:t>
      </w:r>
      <w:r>
        <w:rPr>
          <w:rFonts w:cs="Arial"/>
          <w:i/>
          <w:sz w:val="18"/>
          <w:lang w:eastAsia="en-GB"/>
        </w:rPr>
        <w:t xml:space="preserve">Do they students know </w:t>
      </w:r>
      <w:r>
        <w:rPr>
          <w:rFonts w:cs="Arial"/>
          <w:b/>
          <w:i/>
          <w:sz w:val="18"/>
          <w:lang w:eastAsia="en-GB"/>
        </w:rPr>
        <w:t>how</w:t>
      </w:r>
      <w:r>
        <w:rPr>
          <w:rFonts w:cs="Arial"/>
          <w:i/>
          <w:sz w:val="18"/>
          <w:lang w:eastAsia="en-GB"/>
        </w:rPr>
        <w:t xml:space="preserve"> to improve?</w:t>
      </w:r>
      <w:r>
        <w:rPr>
          <w:rFonts w:cs="Arial"/>
          <w:sz w:val="18"/>
          <w:lang w:eastAsia="en-GB"/>
        </w:rPr>
        <w:t xml:space="preserve"> </w:t>
      </w:r>
    </w:p>
    <w:p>
      <w:pPr>
        <w:autoSpaceDE w:val="0"/>
        <w:autoSpaceDN w:val="0"/>
        <w:adjustRightInd w:val="0"/>
        <w:spacing w:after="0"/>
        <w:ind w:left="720"/>
        <w:rPr>
          <w:rFonts w:cs="Arial"/>
          <w:sz w:val="18"/>
          <w:lang w:eastAsia="en-GB"/>
        </w:rPr>
      </w:pPr>
    </w:p>
    <w:p>
      <w:pPr>
        <w:autoSpaceDE w:val="0"/>
        <w:autoSpaceDN w:val="0"/>
        <w:adjustRightInd w:val="0"/>
        <w:spacing w:after="0"/>
        <w:ind w:left="720"/>
        <w:rPr>
          <w:rFonts w:cs="Arial"/>
          <w:i/>
          <w:sz w:val="18"/>
          <w:lang w:eastAsia="en-GB"/>
        </w:rPr>
      </w:pPr>
      <w:r>
        <w:rPr>
          <w:rFonts w:cs="Arial"/>
          <w:b/>
          <w:bCs/>
          <w:szCs w:val="28"/>
          <w:lang w:eastAsia="en-GB"/>
        </w:rPr>
        <w:t>R</w:t>
      </w:r>
      <w:r>
        <w:rPr>
          <w:rFonts w:cs="Arial"/>
          <w:b/>
          <w:bCs/>
          <w:sz w:val="18"/>
          <w:lang w:eastAsia="en-GB"/>
        </w:rPr>
        <w:t xml:space="preserve">esponse </w:t>
      </w:r>
      <w:r>
        <w:rPr>
          <w:rFonts w:cs="Arial"/>
          <w:sz w:val="18"/>
          <w:lang w:eastAsia="en-GB"/>
        </w:rPr>
        <w:t xml:space="preserve">– Next to the ‘R’ students will respond to the action. This allows students to demonstrate improvements. </w:t>
      </w:r>
      <w:r>
        <w:rPr>
          <w:rFonts w:cs="Arial"/>
          <w:bCs/>
          <w:i/>
          <w:sz w:val="18"/>
          <w:lang w:eastAsia="en-GB"/>
        </w:rPr>
        <w:t xml:space="preserve">Can the students </w:t>
      </w:r>
      <w:r>
        <w:rPr>
          <w:rFonts w:cs="Arial"/>
          <w:b/>
          <w:bCs/>
          <w:i/>
          <w:sz w:val="18"/>
          <w:lang w:eastAsia="en-GB"/>
        </w:rPr>
        <w:t>show</w:t>
      </w:r>
      <w:r>
        <w:rPr>
          <w:rFonts w:cs="Arial"/>
          <w:bCs/>
          <w:i/>
          <w:sz w:val="18"/>
          <w:lang w:eastAsia="en-GB"/>
        </w:rPr>
        <w:t xml:space="preserve"> how to improve their learning/ work/ level/ grade? </w:t>
      </w:r>
    </w:p>
    <w:p>
      <w:pPr>
        <w:autoSpaceDE w:val="0"/>
        <w:autoSpaceDN w:val="0"/>
        <w:adjustRightInd w:val="0"/>
        <w:spacing w:after="0" w:line="240" w:lineRule="auto"/>
        <w:jc w:val="both"/>
        <w:rPr>
          <w:rFonts w:cs="Arial"/>
          <w:b/>
          <w:bCs/>
        </w:rPr>
      </w:pPr>
    </w:p>
    <w:p>
      <w:pPr>
        <w:pStyle w:val="ListParagraph"/>
        <w:autoSpaceDE w:val="0"/>
        <w:autoSpaceDN w:val="0"/>
        <w:adjustRightInd w:val="0"/>
        <w:spacing w:after="0" w:line="240" w:lineRule="auto"/>
        <w:jc w:val="both"/>
        <w:rPr>
          <w:rFonts w:cs="Arial"/>
        </w:rPr>
      </w:pPr>
    </w:p>
    <w:p>
      <w:pPr>
        <w:pStyle w:val="ListParagraph"/>
        <w:numPr>
          <w:ilvl w:val="0"/>
          <w:numId w:val="16"/>
        </w:numPr>
        <w:autoSpaceDE w:val="0"/>
        <w:autoSpaceDN w:val="0"/>
        <w:adjustRightInd w:val="0"/>
        <w:spacing w:after="0" w:line="240" w:lineRule="auto"/>
        <w:jc w:val="both"/>
        <w:rPr>
          <w:rFonts w:cs="Arial"/>
        </w:rPr>
      </w:pPr>
      <w:r>
        <w:rPr>
          <w:rFonts w:cs="Arial"/>
        </w:rPr>
        <w:lastRenderedPageBreak/>
        <w:t>Students should be given time within the curriculum to</w:t>
      </w:r>
      <w:r>
        <w:t xml:space="preserve"> proof-read and edit their work using green pen. </w:t>
      </w:r>
      <w:r>
        <w:rPr>
          <w:b/>
        </w:rPr>
        <w:t>Green pen</w:t>
      </w:r>
      <w:r>
        <w:t xml:space="preserve"> should also be used when students are responding to FAR marking and improving their work. Green pen is also used for self-marking, shared/peer marking and paired marking.</w:t>
      </w:r>
    </w:p>
    <w:p>
      <w:pPr>
        <w:pStyle w:val="ListParagraph"/>
        <w:autoSpaceDE w:val="0"/>
        <w:autoSpaceDN w:val="0"/>
        <w:adjustRightInd w:val="0"/>
        <w:spacing w:after="0" w:line="240" w:lineRule="auto"/>
        <w:jc w:val="both"/>
        <w:rPr>
          <w:rFonts w:cs="Arial"/>
        </w:rPr>
      </w:pPr>
    </w:p>
    <w:p>
      <w:pPr>
        <w:pStyle w:val="ListParagraph"/>
        <w:numPr>
          <w:ilvl w:val="0"/>
          <w:numId w:val="16"/>
        </w:numPr>
        <w:autoSpaceDE w:val="0"/>
        <w:autoSpaceDN w:val="0"/>
        <w:adjustRightInd w:val="0"/>
        <w:spacing w:after="0" w:line="240" w:lineRule="auto"/>
        <w:jc w:val="both"/>
        <w:rPr>
          <w:rFonts w:cs="Arial"/>
        </w:rPr>
      </w:pPr>
      <w:r>
        <w:rPr>
          <w:rFonts w:cs="Arial"/>
          <w:b/>
        </w:rPr>
        <w:t>Literacy errors</w:t>
      </w:r>
      <w:r>
        <w:rPr>
          <w:rFonts w:cs="Arial"/>
        </w:rPr>
        <w:t xml:space="preserve"> should be highlighted in students’ work, as appropriate to the student and subject.</w:t>
      </w:r>
      <w:r>
        <w:t xml:space="preserve"> Staff are encouraged to do this when circulating in a lesson and/or as part of marking outside of lesson time.  Errors should be corrected by the student.</w:t>
      </w:r>
    </w:p>
    <w:p>
      <w:pPr>
        <w:autoSpaceDE w:val="0"/>
        <w:autoSpaceDN w:val="0"/>
        <w:adjustRightInd w:val="0"/>
        <w:spacing w:after="0" w:line="240" w:lineRule="auto"/>
        <w:ind w:left="360"/>
        <w:jc w:val="both"/>
        <w:rPr>
          <w:rFonts w:cs="Arial"/>
        </w:rPr>
      </w:pPr>
    </w:p>
    <w:p>
      <w:pPr>
        <w:autoSpaceDE w:val="0"/>
        <w:autoSpaceDN w:val="0"/>
        <w:adjustRightInd w:val="0"/>
        <w:spacing w:after="0" w:line="240" w:lineRule="auto"/>
        <w:jc w:val="both"/>
        <w:rPr>
          <w:rFonts w:cs="Arial"/>
        </w:rPr>
      </w:pPr>
    </w:p>
    <w:p>
      <w:pPr>
        <w:pStyle w:val="ListParagraph"/>
        <w:autoSpaceDE w:val="0"/>
        <w:autoSpaceDN w:val="0"/>
        <w:adjustRightInd w:val="0"/>
        <w:spacing w:after="0" w:line="240" w:lineRule="auto"/>
        <w:jc w:val="both"/>
        <w:rPr>
          <w:rFonts w:cs="Arial"/>
          <w:b/>
          <w:i/>
        </w:rPr>
      </w:pPr>
    </w:p>
    <w:p>
      <w:pPr>
        <w:autoSpaceDE w:val="0"/>
        <w:autoSpaceDN w:val="0"/>
        <w:adjustRightInd w:val="0"/>
        <w:spacing w:after="0" w:line="240" w:lineRule="auto"/>
        <w:jc w:val="both"/>
        <w:rPr>
          <w:rFonts w:cs="Arial"/>
          <w:b/>
          <w:bCs/>
          <w:sz w:val="24"/>
          <w:szCs w:val="24"/>
        </w:rPr>
      </w:pPr>
      <w:r>
        <w:rPr>
          <w:rFonts w:cs="Arial"/>
          <w:b/>
          <w:bCs/>
          <w:sz w:val="24"/>
          <w:szCs w:val="24"/>
        </w:rPr>
        <w:t>Marking frequency</w:t>
      </w: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rPr>
      </w:pPr>
      <w:r>
        <w:rPr>
          <w:rFonts w:cs="Arial"/>
        </w:rPr>
        <w:t>The frequency of marking will depend on the lesson allocation to each subject. Each department will have an agreed expectation for its staff. Core subjects such as English, Maths, Science and Humanities should assess work more frequently. Each student should have regular FAR marked work in each additional subject each half term.</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b/>
          <w:bCs/>
          <w:sz w:val="24"/>
          <w:szCs w:val="24"/>
        </w:rPr>
      </w:pPr>
      <w:r>
        <w:rPr>
          <w:rFonts w:cs="Arial"/>
          <w:b/>
          <w:bCs/>
          <w:sz w:val="24"/>
          <w:szCs w:val="24"/>
        </w:rPr>
        <w:t>Grading and written feedback</w:t>
      </w: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rPr>
      </w:pPr>
      <w:r>
        <w:rPr>
          <w:rFonts w:cs="Arial"/>
        </w:rPr>
        <w:t>Students should regularly be given feedback on curriculum endpoints and their progress compared to their Target Grade. At KS4 and post-16 students should receive this feedback according to the grading structure of the qualification for which they are studying.</w:t>
      </w:r>
    </w:p>
    <w:p>
      <w:pPr>
        <w:autoSpaceDE w:val="0"/>
        <w:autoSpaceDN w:val="0"/>
        <w:adjustRightInd w:val="0"/>
        <w:spacing w:after="0" w:line="240" w:lineRule="auto"/>
        <w:jc w:val="both"/>
        <w:rPr>
          <w:rFonts w:cs="Arial"/>
          <w:b/>
          <w:bCs/>
        </w:rPr>
      </w:pPr>
    </w:p>
    <w:p>
      <w:pPr>
        <w:autoSpaceDE w:val="0"/>
        <w:autoSpaceDN w:val="0"/>
        <w:adjustRightInd w:val="0"/>
        <w:spacing w:after="0" w:line="240" w:lineRule="auto"/>
        <w:jc w:val="both"/>
        <w:rPr>
          <w:rFonts w:cs="Arial"/>
          <w:b/>
          <w:bCs/>
          <w:sz w:val="24"/>
          <w:szCs w:val="24"/>
        </w:rPr>
      </w:pPr>
      <w:r>
        <w:rPr>
          <w:rFonts w:cs="Arial"/>
          <w:b/>
          <w:bCs/>
          <w:sz w:val="24"/>
          <w:szCs w:val="24"/>
        </w:rPr>
        <w:t>Monitoring</w:t>
      </w:r>
    </w:p>
    <w:p>
      <w:pPr>
        <w:autoSpaceDE w:val="0"/>
        <w:autoSpaceDN w:val="0"/>
        <w:adjustRightInd w:val="0"/>
        <w:spacing w:after="0" w:line="240" w:lineRule="auto"/>
        <w:jc w:val="both"/>
        <w:rPr>
          <w:rFonts w:cs="Arial"/>
          <w:sz w:val="24"/>
          <w:szCs w:val="24"/>
        </w:rPr>
      </w:pPr>
    </w:p>
    <w:p>
      <w:pPr>
        <w:autoSpaceDE w:val="0"/>
        <w:autoSpaceDN w:val="0"/>
        <w:adjustRightInd w:val="0"/>
        <w:spacing w:after="0" w:line="240" w:lineRule="auto"/>
        <w:jc w:val="both"/>
        <w:rPr>
          <w:rFonts w:cs="Arial"/>
        </w:rPr>
      </w:pPr>
      <w:r>
        <w:rPr>
          <w:rFonts w:cs="Arial"/>
        </w:rPr>
        <w:t xml:space="preserve">Heads of Department and Faculty are expected to sample the quality and quantity of marking of work in their subject area. Work samples form part of the evidence used for School and Faculty Self-evaluation. The views of students about marking and assessment will also be sought as part of a Faculty Review. Assessment grades are routinely collected from staff to share with colleagues and parents via Data Cycle progress reports.  </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bCs/>
          <w:sz w:val="24"/>
          <w:szCs w:val="24"/>
        </w:rPr>
      </w:pPr>
      <w:r>
        <w:rPr>
          <w:rFonts w:cs="Arial"/>
          <w:b/>
          <w:bCs/>
          <w:sz w:val="24"/>
          <w:szCs w:val="24"/>
        </w:rPr>
        <w:t>Parents’ Involvement</w:t>
      </w:r>
    </w:p>
    <w:p>
      <w:pPr>
        <w:autoSpaceDE w:val="0"/>
        <w:autoSpaceDN w:val="0"/>
        <w:adjustRightInd w:val="0"/>
        <w:spacing w:after="0" w:line="240" w:lineRule="auto"/>
        <w:jc w:val="both"/>
        <w:rPr>
          <w:rFonts w:cs="Arial"/>
          <w:b/>
          <w:bCs/>
          <w:sz w:val="24"/>
          <w:szCs w:val="24"/>
        </w:rPr>
      </w:pPr>
    </w:p>
    <w:p>
      <w:pPr>
        <w:autoSpaceDE w:val="0"/>
        <w:autoSpaceDN w:val="0"/>
        <w:adjustRightInd w:val="0"/>
        <w:spacing w:after="0" w:line="240" w:lineRule="auto"/>
        <w:jc w:val="both"/>
        <w:rPr>
          <w:rFonts w:cs="Arial"/>
        </w:rPr>
      </w:pPr>
      <w:r>
        <w:rPr>
          <w:rFonts w:cs="Arial"/>
        </w:rPr>
        <w:t>Parents have a considerable contribution to make to students’ success in school. They are strongly encouraged to review their children’s school books, support students in responding to their teachers’ feedback and create the right environment and routines at home to enable homework to be completed. Liaison with the school is encouraged through use of the homework diary and via our Pastoral Leaders.</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sz w:val="24"/>
          <w:szCs w:val="24"/>
        </w:rPr>
      </w:pPr>
    </w:p>
    <w:p>
      <w:pPr>
        <w:autoSpaceDE w:val="0"/>
        <w:autoSpaceDN w:val="0"/>
        <w:adjustRightInd w:val="0"/>
        <w:spacing w:after="0" w:line="240" w:lineRule="auto"/>
        <w:jc w:val="both"/>
        <w:rPr>
          <w:rFonts w:cs="Arial"/>
          <w:b/>
          <w:sz w:val="24"/>
          <w:szCs w:val="24"/>
        </w:rPr>
      </w:pPr>
      <w:r>
        <w:rPr>
          <w:rFonts w:cs="Arial"/>
          <w:b/>
          <w:sz w:val="24"/>
          <w:szCs w:val="24"/>
        </w:rPr>
        <w:t>Other diagnostic testing</w:t>
      </w:r>
    </w:p>
    <w:p>
      <w:pPr>
        <w:autoSpaceDE w:val="0"/>
        <w:autoSpaceDN w:val="0"/>
        <w:adjustRightInd w:val="0"/>
        <w:spacing w:after="0" w:line="240" w:lineRule="auto"/>
        <w:jc w:val="both"/>
        <w:rPr>
          <w:rFonts w:cs="Arial"/>
          <w:b/>
          <w:sz w:val="24"/>
          <w:szCs w:val="24"/>
        </w:rPr>
      </w:pPr>
    </w:p>
    <w:p>
      <w:pPr>
        <w:autoSpaceDE w:val="0"/>
        <w:autoSpaceDN w:val="0"/>
        <w:adjustRightInd w:val="0"/>
        <w:spacing w:after="0" w:line="240" w:lineRule="auto"/>
        <w:jc w:val="both"/>
        <w:rPr>
          <w:rFonts w:cs="Arial"/>
        </w:rPr>
      </w:pPr>
      <w:r>
        <w:rPr>
          <w:rFonts w:cs="Arial"/>
        </w:rPr>
        <w:t>A fuller range of testing is also carried out where appropriate, to ascertain if and where certain students may need additional support (see SEND policy for more information).  Currently, all students in years 7 &amp; 8 have their reading and spelling ages tested twice yearly.</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sz w:val="24"/>
          <w:szCs w:val="24"/>
        </w:rPr>
      </w:pPr>
      <w:r>
        <w:rPr>
          <w:rFonts w:cs="Arial"/>
          <w:b/>
          <w:sz w:val="24"/>
          <w:szCs w:val="24"/>
        </w:rPr>
        <w:t>Reporting Assessment</w:t>
      </w:r>
    </w:p>
    <w:p>
      <w:pPr>
        <w:autoSpaceDE w:val="0"/>
        <w:autoSpaceDN w:val="0"/>
        <w:adjustRightInd w:val="0"/>
        <w:spacing w:after="0" w:line="240" w:lineRule="auto"/>
        <w:jc w:val="both"/>
        <w:rPr>
          <w:rFonts w:cs="Arial"/>
          <w:sz w:val="24"/>
          <w:szCs w:val="24"/>
        </w:rPr>
      </w:pPr>
    </w:p>
    <w:p>
      <w:pPr>
        <w:autoSpaceDE w:val="0"/>
        <w:autoSpaceDN w:val="0"/>
        <w:adjustRightInd w:val="0"/>
        <w:spacing w:after="0" w:line="240" w:lineRule="auto"/>
        <w:jc w:val="both"/>
        <w:rPr>
          <w:rFonts w:cs="Arial"/>
        </w:rPr>
      </w:pPr>
      <w:r>
        <w:rPr>
          <w:rFonts w:cs="Arial"/>
        </w:rPr>
        <w:t>For all key stages, we collect data at various, regular points throughout the year.  To keep parents informed of students’ progress, all students will receive a progress report and opportunities for feedback to parents through targeted parents’ evenings/PRIDE Showcase days.  Teachers also keep parents informed through regular contact with home.  This process plays a key part in keeping students, staff and parents informed of students’ current progress.</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r>
        <w:rPr>
          <w:rFonts w:cs="Arial"/>
        </w:rPr>
        <w:t xml:space="preserve">The Senior Leadership Team and HOFs monitor the progress of the students throughout the year in an ongoing way, including through our RAP (Raising Attainment Panel) meetings for each year group.  </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sz w:val="24"/>
          <w:szCs w:val="24"/>
        </w:rPr>
      </w:pPr>
      <w:r>
        <w:rPr>
          <w:rFonts w:cs="Arial"/>
          <w:b/>
          <w:sz w:val="24"/>
          <w:szCs w:val="24"/>
        </w:rPr>
        <w:t xml:space="preserve">Reporting </w:t>
      </w:r>
    </w:p>
    <w:p>
      <w:pPr>
        <w:autoSpaceDE w:val="0"/>
        <w:autoSpaceDN w:val="0"/>
        <w:adjustRightInd w:val="0"/>
        <w:spacing w:after="0" w:line="240" w:lineRule="auto"/>
        <w:jc w:val="both"/>
        <w:rPr>
          <w:rFonts w:cs="Arial"/>
          <w:highlight w:val="yellow"/>
        </w:rPr>
      </w:pPr>
    </w:p>
    <w:p>
      <w:pPr>
        <w:autoSpaceDE w:val="0"/>
        <w:autoSpaceDN w:val="0"/>
        <w:adjustRightInd w:val="0"/>
        <w:spacing w:after="0" w:line="240" w:lineRule="auto"/>
        <w:jc w:val="both"/>
        <w:rPr>
          <w:rFonts w:cs="Arial"/>
        </w:rPr>
      </w:pPr>
      <w:r>
        <w:rPr>
          <w:rFonts w:cs="Arial"/>
        </w:rPr>
        <w:t xml:space="preserve">Data is collected for students at least three times a year. Reports are sent home to parents and discussed at Parent Showcase Days. The year 7 and year 8 report can be found in appendix A and the year 9, 10 and 11 report can be found in appendix B. </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sz w:val="24"/>
          <w:szCs w:val="24"/>
        </w:rPr>
      </w:pPr>
      <w:r>
        <w:rPr>
          <w:rFonts w:cs="Arial"/>
          <w:b/>
          <w:sz w:val="24"/>
          <w:szCs w:val="24"/>
        </w:rPr>
        <w:t xml:space="preserve">KS3 Assessment System </w:t>
      </w:r>
    </w:p>
    <w:p>
      <w:pPr>
        <w:autoSpaceDE w:val="0"/>
        <w:autoSpaceDN w:val="0"/>
        <w:adjustRightInd w:val="0"/>
        <w:spacing w:after="0" w:line="240" w:lineRule="auto"/>
        <w:jc w:val="both"/>
        <w:rPr>
          <w:rFonts w:cs="Arial"/>
          <w:b/>
          <w:sz w:val="24"/>
          <w:szCs w:val="24"/>
        </w:rPr>
      </w:pPr>
    </w:p>
    <w:p>
      <w:pPr>
        <w:autoSpaceDE w:val="0"/>
        <w:autoSpaceDN w:val="0"/>
        <w:adjustRightInd w:val="0"/>
        <w:spacing w:after="0" w:line="240" w:lineRule="auto"/>
        <w:jc w:val="both"/>
        <w:rPr>
          <w:rFonts w:cs="Arial"/>
        </w:rPr>
      </w:pPr>
      <w:r>
        <w:rPr>
          <w:rFonts w:cs="Arial"/>
        </w:rPr>
        <w:t>The following four descriptors will be used:     Below beginning</w:t>
      </w:r>
    </w:p>
    <w:p>
      <w:pPr>
        <w:autoSpaceDE w:val="0"/>
        <w:autoSpaceDN w:val="0"/>
        <w:adjustRightInd w:val="0"/>
        <w:spacing w:after="0" w:line="240" w:lineRule="auto"/>
        <w:ind w:left="3600"/>
        <w:jc w:val="both"/>
        <w:rPr>
          <w:rFonts w:cs="Arial"/>
        </w:rPr>
      </w:pPr>
      <w:r>
        <w:rPr>
          <w:rFonts w:cs="Arial"/>
        </w:rPr>
        <w:lastRenderedPageBreak/>
        <w:t xml:space="preserve">          Beginning </w:t>
      </w:r>
    </w:p>
    <w:p>
      <w:pPr>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t xml:space="preserve">          Developing </w:t>
      </w:r>
    </w:p>
    <w:p>
      <w:pPr>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t xml:space="preserve">          Secure </w:t>
      </w:r>
    </w:p>
    <w:p>
      <w:pPr>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t xml:space="preserve">          Expert </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r>
        <w:rPr>
          <w:rFonts w:cs="Arial"/>
        </w:rPr>
        <w:t>- Expert means the pupil is on track to achieve a grade 7 in year 11</w:t>
      </w:r>
    </w:p>
    <w:p>
      <w:pPr>
        <w:autoSpaceDE w:val="0"/>
        <w:autoSpaceDN w:val="0"/>
        <w:adjustRightInd w:val="0"/>
        <w:spacing w:after="0" w:line="240" w:lineRule="auto"/>
        <w:jc w:val="both"/>
        <w:rPr>
          <w:rFonts w:cs="Arial"/>
        </w:rPr>
      </w:pPr>
      <w:r>
        <w:rPr>
          <w:rFonts w:cs="Arial"/>
        </w:rPr>
        <w:t>- Secure means the pupil is on track to achieve a grade 5 in year 11</w:t>
      </w:r>
    </w:p>
    <w:p>
      <w:pPr>
        <w:autoSpaceDE w:val="0"/>
        <w:autoSpaceDN w:val="0"/>
        <w:adjustRightInd w:val="0"/>
        <w:spacing w:after="0" w:line="240" w:lineRule="auto"/>
        <w:jc w:val="both"/>
        <w:rPr>
          <w:rFonts w:cs="Arial"/>
        </w:rPr>
      </w:pPr>
      <w:r>
        <w:rPr>
          <w:rFonts w:cs="Arial"/>
        </w:rPr>
        <w:t>- Developing means the pupil is on track to achieve a grade 4 in year 11</w:t>
      </w:r>
    </w:p>
    <w:p>
      <w:pPr>
        <w:autoSpaceDE w:val="0"/>
        <w:autoSpaceDN w:val="0"/>
        <w:adjustRightInd w:val="0"/>
        <w:spacing w:after="0" w:line="240" w:lineRule="auto"/>
        <w:jc w:val="both"/>
        <w:rPr>
          <w:rFonts w:cs="Arial"/>
        </w:rPr>
      </w:pPr>
      <w:r>
        <w:rPr>
          <w:rFonts w:cs="Arial"/>
        </w:rPr>
        <w:t>- Beginning means the pupil is on track to achieve a grade 1 in year 11</w:t>
      </w:r>
    </w:p>
    <w:p>
      <w:pPr>
        <w:autoSpaceDE w:val="0"/>
        <w:autoSpaceDN w:val="0"/>
        <w:adjustRightInd w:val="0"/>
        <w:spacing w:after="0" w:line="240" w:lineRule="auto"/>
        <w:jc w:val="both"/>
        <w:rPr>
          <w:rFonts w:cs="Arial"/>
        </w:rPr>
      </w:pPr>
      <w:r>
        <w:rPr>
          <w:rFonts w:cs="Arial"/>
        </w:rPr>
        <w:br/>
        <w:t>Students will be assigned either red, amber or green on whether they are making expected progress. Green means on track, amber means slightly below and green means below. They will be assigned these colours in the following way:</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p>
    <w:tbl>
      <w:tblPr>
        <w:tblStyle w:val="TableGrid"/>
        <w:tblW w:w="0" w:type="auto"/>
        <w:tblLook w:val="04A0" w:firstRow="1" w:lastRow="0" w:firstColumn="1" w:lastColumn="0" w:noHBand="0" w:noVBand="1"/>
      </w:tblPr>
      <w:tblGrid>
        <w:gridCol w:w="2254"/>
        <w:gridCol w:w="2254"/>
        <w:gridCol w:w="2254"/>
        <w:gridCol w:w="2254"/>
      </w:tblGrid>
      <w:tr>
        <w:tc>
          <w:tcPr>
            <w:tcW w:w="2254" w:type="dxa"/>
          </w:tcPr>
          <w:p>
            <w:pPr>
              <w:autoSpaceDE w:val="0"/>
              <w:autoSpaceDN w:val="0"/>
              <w:adjustRightInd w:val="0"/>
              <w:jc w:val="both"/>
              <w:rPr>
                <w:rFonts w:cs="Arial"/>
              </w:rPr>
            </w:pPr>
            <w:r>
              <w:rPr>
                <w:rFonts w:cs="Arial"/>
              </w:rPr>
              <w:t>GCSE ready?</w:t>
            </w:r>
          </w:p>
        </w:tc>
        <w:tc>
          <w:tcPr>
            <w:tcW w:w="2254" w:type="dxa"/>
          </w:tcPr>
          <w:p>
            <w:pPr>
              <w:autoSpaceDE w:val="0"/>
              <w:autoSpaceDN w:val="0"/>
              <w:adjustRightInd w:val="0"/>
              <w:jc w:val="both"/>
              <w:rPr>
                <w:rFonts w:cs="Arial"/>
              </w:rPr>
            </w:pPr>
            <w:r>
              <w:rPr>
                <w:rFonts w:cs="Arial"/>
              </w:rPr>
              <w:t xml:space="preserve">Green </w:t>
            </w:r>
          </w:p>
        </w:tc>
        <w:tc>
          <w:tcPr>
            <w:tcW w:w="2254" w:type="dxa"/>
          </w:tcPr>
          <w:p>
            <w:pPr>
              <w:autoSpaceDE w:val="0"/>
              <w:autoSpaceDN w:val="0"/>
              <w:adjustRightInd w:val="0"/>
              <w:jc w:val="both"/>
              <w:rPr>
                <w:rFonts w:cs="Arial"/>
              </w:rPr>
            </w:pPr>
            <w:r>
              <w:rPr>
                <w:rFonts w:cs="Arial"/>
              </w:rPr>
              <w:t xml:space="preserve">Amber </w:t>
            </w:r>
          </w:p>
        </w:tc>
        <w:tc>
          <w:tcPr>
            <w:tcW w:w="2254" w:type="dxa"/>
          </w:tcPr>
          <w:p>
            <w:pPr>
              <w:autoSpaceDE w:val="0"/>
              <w:autoSpaceDN w:val="0"/>
              <w:adjustRightInd w:val="0"/>
              <w:jc w:val="both"/>
              <w:rPr>
                <w:rFonts w:cs="Arial"/>
              </w:rPr>
            </w:pPr>
            <w:r>
              <w:rPr>
                <w:rFonts w:cs="Arial"/>
              </w:rPr>
              <w:t>Red</w:t>
            </w:r>
          </w:p>
        </w:tc>
      </w:tr>
      <w:tr>
        <w:tc>
          <w:tcPr>
            <w:tcW w:w="2254" w:type="dxa"/>
          </w:tcPr>
          <w:p>
            <w:pPr>
              <w:autoSpaceDE w:val="0"/>
              <w:autoSpaceDN w:val="0"/>
              <w:adjustRightInd w:val="0"/>
              <w:jc w:val="both"/>
              <w:rPr>
                <w:rFonts w:cs="Arial"/>
              </w:rPr>
            </w:pPr>
            <w:r>
              <w:rPr>
                <w:rFonts w:cs="Arial"/>
              </w:rPr>
              <w:t>Higher</w:t>
            </w:r>
          </w:p>
        </w:tc>
        <w:tc>
          <w:tcPr>
            <w:tcW w:w="2254" w:type="dxa"/>
          </w:tcPr>
          <w:p>
            <w:pPr>
              <w:autoSpaceDE w:val="0"/>
              <w:autoSpaceDN w:val="0"/>
              <w:adjustRightInd w:val="0"/>
              <w:jc w:val="both"/>
              <w:rPr>
                <w:rFonts w:cs="Arial"/>
              </w:rPr>
            </w:pPr>
            <w:r>
              <w:rPr>
                <w:rFonts w:cs="Arial"/>
              </w:rPr>
              <w:t>E</w:t>
            </w:r>
          </w:p>
        </w:tc>
        <w:tc>
          <w:tcPr>
            <w:tcW w:w="2254" w:type="dxa"/>
          </w:tcPr>
          <w:p>
            <w:pPr>
              <w:autoSpaceDE w:val="0"/>
              <w:autoSpaceDN w:val="0"/>
              <w:adjustRightInd w:val="0"/>
              <w:jc w:val="both"/>
              <w:rPr>
                <w:rFonts w:cs="Arial"/>
              </w:rPr>
            </w:pPr>
            <w:r>
              <w:rPr>
                <w:rFonts w:cs="Arial"/>
              </w:rPr>
              <w:t>S</w:t>
            </w:r>
          </w:p>
        </w:tc>
        <w:tc>
          <w:tcPr>
            <w:tcW w:w="2254" w:type="dxa"/>
          </w:tcPr>
          <w:p>
            <w:pPr>
              <w:autoSpaceDE w:val="0"/>
              <w:autoSpaceDN w:val="0"/>
              <w:adjustRightInd w:val="0"/>
              <w:jc w:val="both"/>
              <w:rPr>
                <w:rFonts w:cs="Arial"/>
              </w:rPr>
            </w:pPr>
            <w:r>
              <w:rPr>
                <w:rFonts w:cs="Arial"/>
              </w:rPr>
              <w:t>Below S</w:t>
            </w:r>
          </w:p>
        </w:tc>
      </w:tr>
      <w:tr>
        <w:tc>
          <w:tcPr>
            <w:tcW w:w="2254" w:type="dxa"/>
          </w:tcPr>
          <w:p>
            <w:pPr>
              <w:autoSpaceDE w:val="0"/>
              <w:autoSpaceDN w:val="0"/>
              <w:adjustRightInd w:val="0"/>
              <w:jc w:val="both"/>
              <w:rPr>
                <w:rFonts w:cs="Arial"/>
              </w:rPr>
            </w:pPr>
            <w:r>
              <w:rPr>
                <w:rFonts w:cs="Arial"/>
              </w:rPr>
              <w:t>Middle</w:t>
            </w:r>
          </w:p>
        </w:tc>
        <w:tc>
          <w:tcPr>
            <w:tcW w:w="2254" w:type="dxa"/>
          </w:tcPr>
          <w:p>
            <w:pPr>
              <w:autoSpaceDE w:val="0"/>
              <w:autoSpaceDN w:val="0"/>
              <w:adjustRightInd w:val="0"/>
              <w:jc w:val="both"/>
              <w:rPr>
                <w:rFonts w:cs="Arial"/>
              </w:rPr>
            </w:pPr>
            <w:r>
              <w:rPr>
                <w:rFonts w:cs="Arial"/>
              </w:rPr>
              <w:t>S or higher</w:t>
            </w:r>
          </w:p>
        </w:tc>
        <w:tc>
          <w:tcPr>
            <w:tcW w:w="2254" w:type="dxa"/>
          </w:tcPr>
          <w:p>
            <w:pPr>
              <w:autoSpaceDE w:val="0"/>
              <w:autoSpaceDN w:val="0"/>
              <w:adjustRightInd w:val="0"/>
              <w:jc w:val="both"/>
              <w:rPr>
                <w:rFonts w:cs="Arial"/>
              </w:rPr>
            </w:pPr>
            <w:r>
              <w:rPr>
                <w:rFonts w:cs="Arial"/>
              </w:rPr>
              <w:t>D</w:t>
            </w:r>
          </w:p>
        </w:tc>
        <w:tc>
          <w:tcPr>
            <w:tcW w:w="2254" w:type="dxa"/>
          </w:tcPr>
          <w:p>
            <w:pPr>
              <w:autoSpaceDE w:val="0"/>
              <w:autoSpaceDN w:val="0"/>
              <w:adjustRightInd w:val="0"/>
              <w:jc w:val="both"/>
              <w:rPr>
                <w:rFonts w:cs="Arial"/>
              </w:rPr>
            </w:pPr>
            <w:r>
              <w:rPr>
                <w:rFonts w:cs="Arial"/>
              </w:rPr>
              <w:t>Below D</w:t>
            </w:r>
          </w:p>
        </w:tc>
      </w:tr>
      <w:tr>
        <w:tc>
          <w:tcPr>
            <w:tcW w:w="2254" w:type="dxa"/>
          </w:tcPr>
          <w:p>
            <w:pPr>
              <w:autoSpaceDE w:val="0"/>
              <w:autoSpaceDN w:val="0"/>
              <w:adjustRightInd w:val="0"/>
              <w:jc w:val="both"/>
              <w:rPr>
                <w:rFonts w:cs="Arial"/>
              </w:rPr>
            </w:pPr>
            <w:r>
              <w:rPr>
                <w:rFonts w:cs="Arial"/>
              </w:rPr>
              <w:t>Lower</w:t>
            </w:r>
          </w:p>
        </w:tc>
        <w:tc>
          <w:tcPr>
            <w:tcW w:w="2254" w:type="dxa"/>
          </w:tcPr>
          <w:p>
            <w:pPr>
              <w:autoSpaceDE w:val="0"/>
              <w:autoSpaceDN w:val="0"/>
              <w:adjustRightInd w:val="0"/>
              <w:jc w:val="both"/>
              <w:rPr>
                <w:rFonts w:cs="Arial"/>
              </w:rPr>
            </w:pPr>
            <w:r>
              <w:rPr>
                <w:rFonts w:cs="Arial"/>
              </w:rPr>
              <w:t xml:space="preserve">D or higher </w:t>
            </w:r>
          </w:p>
        </w:tc>
        <w:tc>
          <w:tcPr>
            <w:tcW w:w="2254" w:type="dxa"/>
          </w:tcPr>
          <w:p>
            <w:pPr>
              <w:autoSpaceDE w:val="0"/>
              <w:autoSpaceDN w:val="0"/>
              <w:adjustRightInd w:val="0"/>
              <w:jc w:val="both"/>
              <w:rPr>
                <w:rFonts w:cs="Arial"/>
              </w:rPr>
            </w:pPr>
            <w:r>
              <w:rPr>
                <w:rFonts w:cs="Arial"/>
              </w:rPr>
              <w:t>B</w:t>
            </w:r>
          </w:p>
        </w:tc>
        <w:tc>
          <w:tcPr>
            <w:tcW w:w="2254" w:type="dxa"/>
          </w:tcPr>
          <w:p>
            <w:pPr>
              <w:autoSpaceDE w:val="0"/>
              <w:autoSpaceDN w:val="0"/>
              <w:adjustRightInd w:val="0"/>
              <w:jc w:val="both"/>
              <w:rPr>
                <w:rFonts w:cs="Arial"/>
              </w:rPr>
            </w:pPr>
            <w:r>
              <w:rPr>
                <w:rFonts w:cs="Arial"/>
              </w:rPr>
              <w:t>Below B</w:t>
            </w:r>
          </w:p>
        </w:tc>
      </w:tr>
    </w:tbl>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rPr>
      </w:pPr>
      <w:r>
        <w:rPr>
          <w:rFonts w:cs="Arial"/>
        </w:rPr>
        <w:t>The judgement to determine whether a pupil is Expert, Secure, Developing or Beginning is holistic and based on a range of factors including attitude to learning and performance in assessments.</w:t>
      </w:r>
    </w:p>
    <w:p>
      <w:pPr>
        <w:autoSpaceDE w:val="0"/>
        <w:autoSpaceDN w:val="0"/>
        <w:adjustRightInd w:val="0"/>
        <w:spacing w:after="0" w:line="240" w:lineRule="auto"/>
        <w:jc w:val="both"/>
        <w:rPr>
          <w:rFonts w:cs="Arial"/>
          <w:highlight w:val="yellow"/>
        </w:rPr>
      </w:pPr>
    </w:p>
    <w:p>
      <w:pPr>
        <w:autoSpaceDE w:val="0"/>
        <w:autoSpaceDN w:val="0"/>
        <w:adjustRightInd w:val="0"/>
        <w:spacing w:after="0" w:line="240" w:lineRule="auto"/>
        <w:jc w:val="both"/>
        <w:rPr>
          <w:rFonts w:cs="Arial"/>
          <w:b/>
          <w:sz w:val="24"/>
          <w:szCs w:val="24"/>
        </w:rPr>
      </w:pPr>
      <w:r>
        <w:rPr>
          <w:rFonts w:cs="Arial"/>
          <w:b/>
          <w:sz w:val="24"/>
          <w:szCs w:val="24"/>
        </w:rPr>
        <w:t>Plagiarism and originality checking</w:t>
      </w:r>
    </w:p>
    <w:p>
      <w:pPr>
        <w:autoSpaceDE w:val="0"/>
        <w:autoSpaceDN w:val="0"/>
        <w:adjustRightInd w:val="0"/>
        <w:spacing w:after="0" w:line="240" w:lineRule="auto"/>
        <w:jc w:val="both"/>
        <w:rPr>
          <w:rFonts w:cs="Arial"/>
          <w:b/>
          <w:sz w:val="24"/>
          <w:szCs w:val="24"/>
        </w:rPr>
      </w:pPr>
    </w:p>
    <w:p>
      <w:pPr>
        <w:autoSpaceDE w:val="0"/>
        <w:autoSpaceDN w:val="0"/>
        <w:adjustRightInd w:val="0"/>
        <w:spacing w:after="0" w:line="240" w:lineRule="auto"/>
        <w:jc w:val="both"/>
        <w:rPr>
          <w:rFonts w:cs="Arial"/>
        </w:rPr>
      </w:pPr>
      <w:r>
        <w:rPr>
          <w:rFonts w:cs="Arial"/>
        </w:rPr>
        <w:t xml:space="preserve">Originality of work should be checked and explicitly taught and encouraged all through secondary school, but is particularly pertinent in KS4 and KS5.  The school is committed to prevent and identifying plagiarism and as such, uses the commercial plagiarism software package ‘Turnitin’.  Subjects with externally assessed coursework or units of work (which are completed in school) must use turnitin as part of the assessment processes.  See below for the guidance document.  </w:t>
      </w:r>
    </w:p>
    <w:p>
      <w:pPr>
        <w:autoSpaceDE w:val="0"/>
        <w:autoSpaceDN w:val="0"/>
        <w:adjustRightInd w:val="0"/>
        <w:spacing w:after="0" w:line="240" w:lineRule="auto"/>
        <w:jc w:val="both"/>
        <w:rPr>
          <w:rFonts w:cs="Arial"/>
        </w:rPr>
      </w:pPr>
    </w:p>
    <w:p>
      <w:pPr>
        <w:autoSpaceDE w:val="0"/>
        <w:autoSpaceDN w:val="0"/>
        <w:adjustRightInd w:val="0"/>
        <w:spacing w:after="0" w:line="240" w:lineRule="auto"/>
        <w:jc w:val="both"/>
        <w:rPr>
          <w:rFonts w:cs="Arial"/>
          <w:b/>
          <w:sz w:val="24"/>
          <w:szCs w:val="24"/>
        </w:rPr>
      </w:pPr>
      <w:r>
        <w:rPr>
          <w:rFonts w:cs="Arial"/>
          <w:b/>
          <w:sz w:val="24"/>
          <w:szCs w:val="24"/>
        </w:rPr>
        <w:t>Other related policies / documents:</w:t>
      </w:r>
    </w:p>
    <w:p>
      <w:pPr>
        <w:autoSpaceDE w:val="0"/>
        <w:autoSpaceDN w:val="0"/>
        <w:adjustRightInd w:val="0"/>
        <w:spacing w:after="0" w:line="240" w:lineRule="auto"/>
        <w:jc w:val="both"/>
        <w:rPr>
          <w:rFonts w:cs="Arial"/>
        </w:rPr>
      </w:pPr>
    </w:p>
    <w:p>
      <w:pPr>
        <w:pStyle w:val="ListParagraph"/>
        <w:numPr>
          <w:ilvl w:val="0"/>
          <w:numId w:val="6"/>
        </w:numPr>
        <w:autoSpaceDE w:val="0"/>
        <w:autoSpaceDN w:val="0"/>
        <w:adjustRightInd w:val="0"/>
        <w:spacing w:after="0" w:line="240" w:lineRule="auto"/>
        <w:jc w:val="both"/>
        <w:rPr>
          <w:rFonts w:cs="Arial"/>
          <w:b/>
        </w:rPr>
      </w:pPr>
      <w:r>
        <w:rPr>
          <w:rFonts w:cs="Arial"/>
          <w:b/>
        </w:rPr>
        <w:t>Exams and Appeals policy</w:t>
      </w:r>
    </w:p>
    <w:p>
      <w:pPr>
        <w:pStyle w:val="ListParagraph"/>
        <w:numPr>
          <w:ilvl w:val="0"/>
          <w:numId w:val="6"/>
        </w:numPr>
        <w:autoSpaceDE w:val="0"/>
        <w:autoSpaceDN w:val="0"/>
        <w:adjustRightInd w:val="0"/>
        <w:spacing w:after="0" w:line="240" w:lineRule="auto"/>
        <w:jc w:val="both"/>
        <w:rPr>
          <w:rFonts w:cs="Arial"/>
          <w:b/>
        </w:rPr>
      </w:pPr>
      <w:r>
        <w:rPr>
          <w:rFonts w:cs="Arial"/>
          <w:b/>
        </w:rPr>
        <w:t>Learning &amp; Teaching policy</w:t>
      </w:r>
    </w:p>
    <w:p>
      <w:pPr>
        <w:pStyle w:val="ListParagraph"/>
        <w:numPr>
          <w:ilvl w:val="0"/>
          <w:numId w:val="6"/>
        </w:numPr>
        <w:autoSpaceDE w:val="0"/>
        <w:autoSpaceDN w:val="0"/>
        <w:adjustRightInd w:val="0"/>
        <w:spacing w:after="0" w:line="240" w:lineRule="auto"/>
        <w:jc w:val="both"/>
        <w:rPr>
          <w:rFonts w:cs="Arial"/>
          <w:b/>
        </w:rPr>
      </w:pPr>
      <w:r>
        <w:rPr>
          <w:rFonts w:cs="Arial"/>
          <w:b/>
        </w:rPr>
        <w:t>SEND Policy</w:t>
      </w:r>
    </w:p>
    <w:p>
      <w:pPr>
        <w:pStyle w:val="ListParagraph"/>
        <w:numPr>
          <w:ilvl w:val="0"/>
          <w:numId w:val="6"/>
        </w:numPr>
        <w:autoSpaceDE w:val="0"/>
        <w:autoSpaceDN w:val="0"/>
        <w:adjustRightInd w:val="0"/>
        <w:spacing w:after="0" w:line="240" w:lineRule="auto"/>
        <w:jc w:val="both"/>
        <w:rPr>
          <w:rFonts w:cs="Arial"/>
          <w:b/>
        </w:rPr>
      </w:pPr>
      <w:r>
        <w:rPr>
          <w:rFonts w:cs="Arial"/>
          <w:b/>
        </w:rPr>
        <w:lastRenderedPageBreak/>
        <w:t>Communications policy</w:t>
      </w:r>
    </w:p>
    <w:p>
      <w:pPr>
        <w:autoSpaceDE w:val="0"/>
        <w:autoSpaceDN w:val="0"/>
        <w:adjustRightInd w:val="0"/>
        <w:spacing w:after="0" w:line="240" w:lineRule="auto"/>
        <w:jc w:val="both"/>
        <w:rPr>
          <w:rFonts w:cs="Arial"/>
          <w:b/>
        </w:rPr>
      </w:pPr>
    </w:p>
    <w:p>
      <w:pPr>
        <w:autoSpaceDE w:val="0"/>
        <w:autoSpaceDN w:val="0"/>
        <w:adjustRightInd w:val="0"/>
        <w:spacing w:after="0" w:line="240" w:lineRule="auto"/>
        <w:jc w:val="both"/>
        <w:rPr>
          <w:rFonts w:cs="Arial"/>
          <w:b/>
        </w:rPr>
      </w:pPr>
    </w:p>
    <w:p>
      <w:pPr>
        <w:rPr>
          <w:rFonts w:cs="Arial"/>
        </w:rPr>
      </w:pPr>
    </w:p>
    <w:p>
      <w:pPr>
        <w:rPr>
          <w:rFonts w:cs="Arial"/>
        </w:rPr>
      </w:pPr>
    </w:p>
    <w:p>
      <w:pPr>
        <w:rPr>
          <w:rFonts w:cs="Arial"/>
        </w:rPr>
      </w:pPr>
    </w:p>
    <w:p>
      <w:pPr>
        <w:rPr>
          <w:rFonts w:cs="Arial"/>
        </w:rPr>
      </w:pPr>
    </w:p>
    <w:p/>
    <w:p/>
    <w:p/>
    <w:p/>
    <w:p/>
    <w:p/>
    <w:p/>
    <w:p/>
    <w:p/>
    <w:p>
      <w:pPr>
        <w:rPr>
          <w:b/>
          <w:sz w:val="28"/>
          <w:u w:val="single"/>
        </w:rPr>
      </w:pPr>
    </w:p>
    <w:p>
      <w:pPr>
        <w:jc w:val="center"/>
        <w:rPr>
          <w:b/>
          <w:sz w:val="28"/>
          <w:u w:val="single"/>
        </w:rPr>
      </w:pPr>
      <w:r>
        <w:rPr>
          <w:b/>
          <w:sz w:val="28"/>
          <w:u w:val="single"/>
        </w:rPr>
        <w:t>Appendix A</w:t>
      </w:r>
    </w:p>
    <w:p>
      <w:pPr>
        <w:tabs>
          <w:tab w:val="left" w:pos="405"/>
          <w:tab w:val="left" w:pos="9105"/>
        </w:tabs>
        <w:spacing w:after="0" w:line="240" w:lineRule="auto"/>
        <w:jc w:val="center"/>
        <w:rPr>
          <w:rFonts w:ascii="Arial" w:eastAsia="Times New Roman" w:hAnsi="Arial" w:cs="Arial"/>
          <w:b/>
          <w:sz w:val="24"/>
          <w:szCs w:val="28"/>
        </w:rPr>
      </w:pPr>
      <w:r>
        <w:rPr>
          <w:rFonts w:ascii="Arial" w:eastAsia="Times New Roman" w:hAnsi="Arial" w:cs="Arial"/>
          <w:b/>
          <w:sz w:val="24"/>
          <w:szCs w:val="28"/>
        </w:rPr>
        <w:t>Barr’s Hill School Report - Year 7 November 2019</w:t>
      </w:r>
    </w:p>
    <w:p>
      <w:pPr>
        <w:tabs>
          <w:tab w:val="left" w:pos="720"/>
          <w:tab w:val="left" w:pos="885"/>
          <w:tab w:val="center" w:pos="4320"/>
          <w:tab w:val="right" w:pos="8640"/>
        </w:tabs>
        <w:spacing w:after="0" w:line="240" w:lineRule="auto"/>
        <w:rPr>
          <w:rFonts w:ascii="Arial" w:eastAsia="Times New Roman" w:hAnsi="Arial" w:cs="Arial"/>
          <w:sz w:val="16"/>
          <w:szCs w:val="16"/>
        </w:rPr>
      </w:pPr>
      <w:r>
        <w:rPr>
          <w:rFonts w:ascii="Arial" w:eastAsia="Times New Roman" w:hAnsi="Arial" w:cs="Arial"/>
          <w:sz w:val="16"/>
          <w:szCs w:val="16"/>
        </w:rPr>
        <w:tab/>
      </w:r>
    </w:p>
    <w:p>
      <w:pPr>
        <w:tabs>
          <w:tab w:val="left" w:pos="720"/>
          <w:tab w:val="left" w:pos="885"/>
          <w:tab w:val="center" w:pos="4320"/>
          <w:tab w:val="right" w:pos="8640"/>
        </w:tabs>
        <w:spacing w:after="0" w:line="240" w:lineRule="auto"/>
        <w:rPr>
          <w:rFonts w:ascii="Arial" w:eastAsia="Times New Roman" w:hAnsi="Arial" w:cs="Arial"/>
          <w:sz w:val="16"/>
          <w:szCs w:val="16"/>
        </w:rPr>
      </w:pPr>
      <w:r>
        <w:rPr>
          <w:rFonts w:ascii="Arial" w:eastAsia="Times New Roman" w:hAnsi="Arial" w:cs="Arial"/>
          <w:sz w:val="16"/>
          <w:szCs w:val="16"/>
        </w:rPr>
        <w:tab/>
      </w:r>
    </w:p>
    <w:tbl>
      <w:tblPr>
        <w:tblpPr w:leftFromText="180" w:rightFromText="180" w:vertAnchor="text" w:horzAnchor="page" w:tblpX="901" w:tblpY="1"/>
        <w:tblOverlap w:val="never"/>
        <w:tblW w:w="2515" w:type="dxa"/>
        <w:tblLayout w:type="fixed"/>
        <w:tblLook w:val="04A0" w:firstRow="1" w:lastRow="0" w:firstColumn="1" w:lastColumn="0" w:noHBand="0" w:noVBand="1"/>
      </w:tblPr>
      <w:tblGrid>
        <w:gridCol w:w="2515"/>
      </w:tblGrid>
      <w:tr>
        <w:trPr>
          <w:trHeight w:val="240"/>
        </w:trPr>
        <w:tc>
          <w:tcPr>
            <w:tcW w:w="251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Photo of student</w:t>
            </w: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b/>
                <w:sz w:val="28"/>
                <w:szCs w:val="28"/>
                <w:u w:val="single"/>
              </w:rPr>
            </w:pPr>
          </w:p>
        </w:tc>
      </w:tr>
      <w:tr>
        <w:trPr>
          <w:trHeight w:val="2927"/>
        </w:trPr>
        <w:tc>
          <w:tcPr>
            <w:tcW w:w="2515" w:type="dxa"/>
            <w:tcBorders>
              <w:top w:val="single" w:sz="4" w:space="0" w:color="auto"/>
              <w:left w:val="single" w:sz="4" w:space="0" w:color="auto"/>
              <w:bottom w:val="single" w:sz="4" w:space="0" w:color="auto"/>
              <w:right w:val="single" w:sz="4" w:space="0" w:color="auto"/>
            </w:tcBorders>
          </w:tcPr>
          <w:p>
            <w:pPr>
              <w:spacing w:after="0" w:line="360" w:lineRule="auto"/>
              <w:jc w:val="center"/>
              <w:rPr>
                <w:rFonts w:ascii="Arial" w:eastAsia="Times New Roman" w:hAnsi="Arial" w:cs="Arial"/>
                <w:b/>
                <w:sz w:val="10"/>
                <w:szCs w:val="24"/>
              </w:rPr>
            </w:pPr>
          </w:p>
          <w:p>
            <w:pPr>
              <w:spacing w:after="0" w:line="360" w:lineRule="auto"/>
              <w:jc w:val="center"/>
              <w:rPr>
                <w:rFonts w:ascii="Arial" w:eastAsia="Times New Roman" w:hAnsi="Arial" w:cs="Arial"/>
                <w:sz w:val="24"/>
                <w:szCs w:val="24"/>
              </w:rPr>
            </w:pPr>
            <w:r>
              <w:rPr>
                <w:rFonts w:ascii="Arial" w:eastAsia="Times New Roman" w:hAnsi="Arial" w:cs="Arial"/>
                <w:b/>
                <w:sz w:val="24"/>
                <w:szCs w:val="24"/>
              </w:rPr>
              <w:t>Name of student</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Tutor Group:</w:t>
            </w:r>
            <w:r>
              <w:rPr>
                <w:rFonts w:ascii="Arial" w:eastAsia="Times New Roman" w:hAnsi="Arial" w:cs="Arial"/>
                <w:sz w:val="20"/>
                <w:szCs w:val="20"/>
              </w:rPr>
              <w:t xml:space="preserve">  7C</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Attendance:</w:t>
            </w:r>
            <w:r>
              <w:rPr>
                <w:rFonts w:ascii="Arial" w:eastAsia="Times New Roman" w:hAnsi="Arial" w:cs="Arial"/>
                <w:sz w:val="20"/>
                <w:szCs w:val="20"/>
              </w:rPr>
              <w:t xml:space="preserve">  92.2</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Absences:</w:t>
            </w:r>
            <w:r>
              <w:rPr>
                <w:rFonts w:ascii="Arial" w:eastAsia="Times New Roman" w:hAnsi="Arial" w:cs="Arial"/>
                <w:sz w:val="20"/>
                <w:szCs w:val="20"/>
              </w:rPr>
              <w:t xml:space="preserve">  7</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Unauthorised absences:</w:t>
            </w:r>
            <w:r>
              <w:rPr>
                <w:rFonts w:ascii="Arial" w:eastAsia="Times New Roman" w:hAnsi="Arial" w:cs="Arial"/>
                <w:sz w:val="20"/>
                <w:szCs w:val="20"/>
              </w:rPr>
              <w:t xml:space="preserve">  0</w:t>
            </w:r>
          </w:p>
        </w:tc>
      </w:tr>
    </w:tbl>
    <w:p>
      <w:pPr>
        <w:tabs>
          <w:tab w:val="left" w:pos="720"/>
          <w:tab w:val="center" w:pos="4320"/>
          <w:tab w:val="right" w:pos="8640"/>
        </w:tabs>
        <w:spacing w:after="0" w:line="240" w:lineRule="auto"/>
        <w:ind w:right="-3232"/>
        <w:rPr>
          <w:rFonts w:ascii="Arial" w:eastAsia="Times New Roman" w:hAnsi="Arial" w:cs="Arial"/>
          <w:b/>
          <w:sz w:val="12"/>
          <w:szCs w:val="12"/>
        </w:rPr>
      </w:pPr>
      <w:r>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column">
                  <wp:posOffset>1381125</wp:posOffset>
                </wp:positionH>
                <wp:positionV relativeFrom="paragraph">
                  <wp:posOffset>13335</wp:posOffset>
                </wp:positionV>
                <wp:extent cx="5000625" cy="4705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05350"/>
                        </a:xfrm>
                        <a:prstGeom prst="rect">
                          <a:avLst/>
                        </a:prstGeom>
                        <a:solidFill>
                          <a:srgbClr val="FFFFFF"/>
                        </a:solidFill>
                        <a:ln w="9525">
                          <a:solidFill>
                            <a:srgbClr val="000000"/>
                          </a:solidFill>
                          <a:miter lim="800000"/>
                          <a:headEnd/>
                          <a:tailEnd/>
                        </a:ln>
                      </wps:spPr>
                      <wps:txbx>
                        <w:txbxContent>
                          <w:p>
                            <w:pPr>
                              <w:jc w:val="center"/>
                              <w:rPr>
                                <w:b/>
                                <w:u w:val="single"/>
                              </w:rPr>
                            </w:pPr>
                            <w:r>
                              <w:rPr>
                                <w:b/>
                                <w:u w:val="single"/>
                              </w:rPr>
                              <w:t>Explanation of this report</w:t>
                            </w:r>
                          </w:p>
                          <w:p>
                            <w:pPr>
                              <w:jc w:val="center"/>
                              <w:rPr>
                                <w:b/>
                                <w:u w:val="single"/>
                              </w:rPr>
                            </w:pPr>
                            <w:r>
                              <w:rPr>
                                <w:b/>
                                <w:u w:val="single"/>
                              </w:rPr>
                              <w:t>Academic</w:t>
                            </w:r>
                          </w:p>
                          <w:p>
                            <w:pPr>
                              <w:spacing w:after="0"/>
                              <w:rPr>
                                <w:u w:val="single"/>
                              </w:rPr>
                            </w:pPr>
                            <w:r>
                              <w:rPr>
                                <w:u w:val="single"/>
                              </w:rPr>
                              <w:t>Attainment column</w:t>
                            </w:r>
                          </w:p>
                          <w:p>
                            <w:pPr>
                              <w:spacing w:after="0"/>
                              <w:ind w:left="720" w:hanging="720"/>
                              <w:rPr>
                                <w:sz w:val="20"/>
                                <w:szCs w:val="20"/>
                              </w:rPr>
                            </w:pPr>
                            <w:r>
                              <w:rPr>
                                <w:sz w:val="20"/>
                                <w:szCs w:val="20"/>
                              </w:rPr>
                              <w:t xml:space="preserve">In this column there will either be an E, S, D, B, or BB. These stand for </w:t>
                            </w:r>
                          </w:p>
                          <w:p>
                            <w:pPr>
                              <w:spacing w:after="0"/>
                              <w:rPr>
                                <w:sz w:val="20"/>
                                <w:szCs w:val="20"/>
                              </w:rPr>
                            </w:pPr>
                            <w:r>
                              <w:rPr>
                                <w:sz w:val="20"/>
                                <w:szCs w:val="20"/>
                              </w:rPr>
                              <w:t xml:space="preserve">Expert, Secure, Developing, Beginning or Below Beginning. This is a holistic judgement based on where your child is currently at within a subject. </w:t>
                            </w:r>
                          </w:p>
                          <w:p>
                            <w:pPr>
                              <w:spacing w:after="0"/>
                              <w:ind w:left="720" w:hanging="720"/>
                              <w:rPr>
                                <w:sz w:val="20"/>
                                <w:szCs w:val="20"/>
                              </w:rPr>
                            </w:pPr>
                            <w:r>
                              <w:rPr>
                                <w:sz w:val="20"/>
                                <w:szCs w:val="20"/>
                              </w:rPr>
                              <w:t>The following can be used as a guide:</w:t>
                            </w:r>
                          </w:p>
                          <w:p>
                            <w:pPr>
                              <w:spacing w:after="0"/>
                              <w:ind w:left="720" w:hanging="720"/>
                              <w:rPr>
                                <w:sz w:val="20"/>
                                <w:szCs w:val="20"/>
                              </w:rPr>
                            </w:pPr>
                            <w:r>
                              <w:rPr>
                                <w:sz w:val="20"/>
                                <w:szCs w:val="20"/>
                              </w:rPr>
                              <w:t>E – Displaying the ability and behaviour to achieve at least a grade 7 at GCSE.</w:t>
                            </w:r>
                          </w:p>
                          <w:p>
                            <w:pPr>
                              <w:spacing w:after="0"/>
                              <w:ind w:left="720" w:hanging="720"/>
                              <w:rPr>
                                <w:sz w:val="20"/>
                                <w:szCs w:val="20"/>
                              </w:rPr>
                            </w:pPr>
                            <w:r>
                              <w:rPr>
                                <w:sz w:val="20"/>
                                <w:szCs w:val="20"/>
                              </w:rPr>
                              <w:t>S – Displaying the ability and behaviour to achieve at least a grade 5 at GCSE.</w:t>
                            </w:r>
                          </w:p>
                          <w:p>
                            <w:pPr>
                              <w:spacing w:after="0"/>
                              <w:ind w:left="720" w:hanging="720"/>
                              <w:rPr>
                                <w:sz w:val="20"/>
                                <w:szCs w:val="20"/>
                              </w:rPr>
                            </w:pPr>
                            <w:r>
                              <w:rPr>
                                <w:sz w:val="20"/>
                                <w:szCs w:val="20"/>
                              </w:rPr>
                              <w:t>D - Displaying the ability and behaviour to achieve at least a grade 4 at GCSE.</w:t>
                            </w:r>
                          </w:p>
                          <w:p>
                            <w:pPr>
                              <w:spacing w:after="0"/>
                              <w:ind w:left="720" w:hanging="720"/>
                              <w:rPr>
                                <w:sz w:val="20"/>
                                <w:szCs w:val="20"/>
                              </w:rPr>
                            </w:pPr>
                            <w:r>
                              <w:rPr>
                                <w:sz w:val="20"/>
                                <w:szCs w:val="20"/>
                              </w:rPr>
                              <w:t>B - Displaying the ability and behaviour to achieve at least a grade 1 at GCSE.</w:t>
                            </w:r>
                          </w:p>
                          <w:p>
                            <w:pPr>
                              <w:spacing w:after="0"/>
                              <w:rPr>
                                <w:sz w:val="20"/>
                                <w:szCs w:val="20"/>
                              </w:rPr>
                            </w:pPr>
                            <w:r>
                              <w:rPr>
                                <w:sz w:val="20"/>
                                <w:szCs w:val="20"/>
                              </w:rPr>
                              <w:t>BB – Not displaying the ability and behaviour to achieve a grade 1 at GCSE.</w:t>
                            </w:r>
                          </w:p>
                          <w:p>
                            <w:pPr>
                              <w:spacing w:after="0"/>
                            </w:pPr>
                            <w:r>
                              <w:rPr>
                                <w:u w:val="single"/>
                              </w:rPr>
                              <w:t>Progress Column</w:t>
                            </w:r>
                          </w:p>
                          <w:p>
                            <w:pPr>
                              <w:spacing w:after="0"/>
                              <w:rPr>
                                <w:sz w:val="20"/>
                                <w:szCs w:val="20"/>
                              </w:rPr>
                            </w:pPr>
                            <w:r>
                              <w:rPr>
                                <w:sz w:val="20"/>
                                <w:szCs w:val="20"/>
                              </w:rPr>
                              <w:t>This is based on your child’s attainment vs their attainment at primary school. This shows whether they are on track against their peers that achieved similar primary scores nationally. Green indicates they are on track in that subject, amber is slightly below and red is below.</w:t>
                            </w:r>
                          </w:p>
                          <w:p>
                            <w:pPr>
                              <w:spacing w:after="0"/>
                            </w:pPr>
                            <w:r>
                              <w:rPr>
                                <w:u w:val="single"/>
                              </w:rPr>
                              <w:t xml:space="preserve">Effort and Homework columns </w:t>
                            </w:r>
                          </w:p>
                          <w:p>
                            <w:pPr>
                              <w:spacing w:after="0"/>
                              <w:rPr>
                                <w:sz w:val="20"/>
                                <w:szCs w:val="20"/>
                              </w:rPr>
                            </w:pPr>
                            <w:r>
                              <w:rPr>
                                <w:sz w:val="20"/>
                                <w:szCs w:val="20"/>
                              </w:rPr>
                              <w:t>In this column there will be an E, G, S, or U. These stand for Excellent, Good, Satisfactory (needs to improve) or Unsatisfactory.</w:t>
                            </w:r>
                          </w:p>
                          <w:p>
                            <w:pPr>
                              <w:jc w:val="center"/>
                              <w:rPr>
                                <w:b/>
                                <w:u w:val="single"/>
                              </w:rPr>
                            </w:pPr>
                            <w:r>
                              <w:rPr>
                                <w:b/>
                                <w:u w:val="single"/>
                              </w:rPr>
                              <w:t>Personal Development</w:t>
                            </w:r>
                          </w:p>
                          <w:p>
                            <w:pPr>
                              <w:rPr>
                                <w:b/>
                              </w:rPr>
                            </w:pPr>
                            <w:r>
                              <w:rPr>
                                <w:sz w:val="20"/>
                                <w:szCs w:val="20"/>
                              </w:rPr>
                              <w:t>PRIDE articulates our values and beliefs that shape the learning, behaviour and experiences of our students. It is doing the right thing at the right time in the right way. Pupils are awarded points when they display these behaviours, which can be spent at the rewards shop. The table below displays how many points your child has earned vs the average amount in the year group. Negative points are awarded for poor behaviour.</w:t>
                            </w:r>
                          </w:p>
                          <w:p>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F83140" id="_x0000_t202" coordsize="21600,21600" o:spt="202" path="m,l,21600r21600,l21600,xe">
                <v:stroke joinstyle="miter"/>
                <v:path gradientshapeok="t" o:connecttype="rect"/>
              </v:shapetype>
              <v:shape id="Text Box 2" o:spid="_x0000_s1026" type="#_x0000_t202" style="position:absolute;margin-left:108.75pt;margin-top:1.05pt;width:393.75pt;height:3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VAKQIAAFEEAAAOAAAAZHJzL2Uyb0RvYy54bWysVF1v0zAUfUfiP1h+p0lDw7ao6TQ6ipDG&#10;h7TxAxzHSSxsX2O7Tcav59rpSjUQD4g8WP64Pj73nHuzvp60IgfhvART0+Uip0QYDq00fU2/Puxe&#10;XVLiAzMtU2BETR+Fp9ebly/Wo61EAQOoVjiCIMZXo63pEIKtsszzQWjmF2CFwcMOnGYBl67PWsdG&#10;RNcqK/L8TTaCa60DLrzH3dv5kG4SftcJHj53nReBqJoit5BGl8YmjtlmzareMTtIfqTB/oGFZtLg&#10;oyeoWxYY2Tv5G5SW3IGHLiw46Ay6TnKRcsBslvmzbO4HZkXKBcXx9iST/3+w/NPhiyOyrWlBiWEa&#10;LXoQUyBvYSJFVGe0vsKge4thYcJtdDll6u0d8G+eGNgOzPTixjkYB8FaZLeMN7OzqzOOjyDN+BFa&#10;fIbtAySgqXM6SodiEERHlx5PzkQqHDfLHL0uSko4nq0u8vJ1mbzLWPV03Tof3gvQJE5q6tD6BM8O&#10;dz5EOqx6ComveVCy3Uml0sL1zVY5cmBYJrv0pQyehSlDxppelUjk7xDIFr8/QWgZsN6V1DW9PAWx&#10;Kur2zrSpGgOTap4jZWWOQkbtZhXD1ExHYxpoH1FSB3NdYx/iZAD3g5IRa7qm/vueOUGJ+mDQlqvl&#10;ahWbIC1W5UWBC3d+0pyfMMMRqqaBknm6DXPj7K2T/YAvzYVg4Aat7GQSOXo+szryxrpN2h97LDbG&#10;+TpF/foTbH4CAAD//wMAUEsDBBQABgAIAAAAIQD5UlWH3wAAAAoBAAAPAAAAZHJzL2Rvd25yZXYu&#10;eG1sTI/NTsMwEITvSLyDtUhcELXTv5QQp0JIILhBQXB1420SYa+D7abh7XFOcNvRjGa/KbejNWxA&#10;HzpHErKZAIZUO91RI+H97eF6AyxERVoZRyjhBwNsq/OzUhXanegVh11sWCqhUCgJbYx9wXmoW7Qq&#10;zFyPlLyD81bFJH3DtVenVG4Nnwux5lZ1lD60qsf7Fuuv3dFK2Cyfhs/wvHj5qNcHcxOv8uHx20t5&#10;eTHe3QKLOMa/MEz4CR2qxLR3R9KBGQnzLF+l6HQAm3whVmncXkK+XGTAq5L/n1D9AgAA//8DAFBL&#10;AQItABQABgAIAAAAIQC2gziS/gAAAOEBAAATAAAAAAAAAAAAAAAAAAAAAABbQ29udGVudF9UeXBl&#10;c10ueG1sUEsBAi0AFAAGAAgAAAAhADj9If/WAAAAlAEAAAsAAAAAAAAAAAAAAAAALwEAAF9yZWxz&#10;Ly5yZWxzUEsBAi0AFAAGAAgAAAAhADePhUApAgAAUQQAAA4AAAAAAAAAAAAAAAAALgIAAGRycy9l&#10;Mm9Eb2MueG1sUEsBAi0AFAAGAAgAAAAhAPlSVYffAAAACgEAAA8AAAAAAAAAAAAAAAAAgwQAAGRy&#10;cy9kb3ducmV2LnhtbFBLBQYAAAAABAAEAPMAAACPBQAAAAA=&#10;">
                <v:textbox>
                  <w:txbxContent>
                    <w:p w:rsidR="00E449BA" w:rsidRDefault="00E449BA" w:rsidP="00E449BA">
                      <w:pPr>
                        <w:jc w:val="center"/>
                        <w:rPr>
                          <w:b/>
                          <w:u w:val="single"/>
                        </w:rPr>
                      </w:pPr>
                      <w:r>
                        <w:rPr>
                          <w:b/>
                          <w:u w:val="single"/>
                        </w:rPr>
                        <w:t>Explanation of this report</w:t>
                      </w:r>
                    </w:p>
                    <w:p w:rsidR="00E449BA" w:rsidRDefault="00E449BA" w:rsidP="00E449BA">
                      <w:pPr>
                        <w:jc w:val="center"/>
                        <w:rPr>
                          <w:b/>
                          <w:u w:val="single"/>
                        </w:rPr>
                      </w:pPr>
                      <w:r>
                        <w:rPr>
                          <w:b/>
                          <w:u w:val="single"/>
                        </w:rPr>
                        <w:t>Academic</w:t>
                      </w:r>
                    </w:p>
                    <w:p w:rsidR="00E449BA" w:rsidRDefault="00E449BA" w:rsidP="00E449BA">
                      <w:pPr>
                        <w:spacing w:after="0"/>
                        <w:rPr>
                          <w:u w:val="single"/>
                        </w:rPr>
                      </w:pPr>
                      <w:r>
                        <w:rPr>
                          <w:u w:val="single"/>
                        </w:rPr>
                        <w:t>Attainment column</w:t>
                      </w:r>
                    </w:p>
                    <w:p w:rsidR="00E449BA" w:rsidRDefault="00E449BA" w:rsidP="00E449BA">
                      <w:pPr>
                        <w:spacing w:after="0"/>
                        <w:ind w:left="720" w:hanging="720"/>
                        <w:rPr>
                          <w:sz w:val="20"/>
                          <w:szCs w:val="20"/>
                        </w:rPr>
                      </w:pPr>
                      <w:r>
                        <w:rPr>
                          <w:sz w:val="20"/>
                          <w:szCs w:val="20"/>
                        </w:rPr>
                        <w:t xml:space="preserve">In this column there will either be an E, S, D, B, or BB. These stand for </w:t>
                      </w:r>
                    </w:p>
                    <w:p w:rsidR="00E449BA" w:rsidRDefault="00E449BA" w:rsidP="00E449BA">
                      <w:pPr>
                        <w:spacing w:after="0"/>
                        <w:rPr>
                          <w:sz w:val="20"/>
                          <w:szCs w:val="20"/>
                        </w:rPr>
                      </w:pPr>
                      <w:r>
                        <w:rPr>
                          <w:sz w:val="20"/>
                          <w:szCs w:val="20"/>
                        </w:rPr>
                        <w:t xml:space="preserve">Expert, Secure, Developing, Beginning or Below Beginning. This is a holistic judgement based on where your child is currently at within a subject. </w:t>
                      </w:r>
                    </w:p>
                    <w:p w:rsidR="00E449BA" w:rsidRDefault="00E449BA" w:rsidP="00E449BA">
                      <w:pPr>
                        <w:spacing w:after="0"/>
                        <w:ind w:left="720" w:hanging="720"/>
                        <w:rPr>
                          <w:sz w:val="20"/>
                          <w:szCs w:val="20"/>
                        </w:rPr>
                      </w:pPr>
                      <w:r>
                        <w:rPr>
                          <w:sz w:val="20"/>
                          <w:szCs w:val="20"/>
                        </w:rPr>
                        <w:t>The following can be used as a guide:</w:t>
                      </w:r>
                    </w:p>
                    <w:p w:rsidR="00E449BA" w:rsidRDefault="00E449BA" w:rsidP="00E449BA">
                      <w:pPr>
                        <w:spacing w:after="0"/>
                        <w:ind w:left="720" w:hanging="720"/>
                        <w:rPr>
                          <w:sz w:val="20"/>
                          <w:szCs w:val="20"/>
                        </w:rPr>
                      </w:pPr>
                      <w:r>
                        <w:rPr>
                          <w:sz w:val="20"/>
                          <w:szCs w:val="20"/>
                        </w:rPr>
                        <w:t>E – Displaying the ability and behaviour to achieve at least a grade 7 at GCSE.</w:t>
                      </w:r>
                    </w:p>
                    <w:p w:rsidR="00E449BA" w:rsidRDefault="00E449BA" w:rsidP="00E449BA">
                      <w:pPr>
                        <w:spacing w:after="0"/>
                        <w:ind w:left="720" w:hanging="720"/>
                        <w:rPr>
                          <w:sz w:val="20"/>
                          <w:szCs w:val="20"/>
                        </w:rPr>
                      </w:pPr>
                      <w:r>
                        <w:rPr>
                          <w:sz w:val="20"/>
                          <w:szCs w:val="20"/>
                        </w:rPr>
                        <w:t>S – Displaying the ability and behaviour to achieve at least a grade 5 at GCSE.</w:t>
                      </w:r>
                    </w:p>
                    <w:p w:rsidR="00E449BA" w:rsidRDefault="00E449BA" w:rsidP="00E449BA">
                      <w:pPr>
                        <w:spacing w:after="0"/>
                        <w:ind w:left="720" w:hanging="720"/>
                        <w:rPr>
                          <w:sz w:val="20"/>
                          <w:szCs w:val="20"/>
                        </w:rPr>
                      </w:pPr>
                      <w:r>
                        <w:rPr>
                          <w:sz w:val="20"/>
                          <w:szCs w:val="20"/>
                        </w:rPr>
                        <w:t>D - Displaying the ability and behaviour to achieve at least a grade 4 at GCSE.</w:t>
                      </w:r>
                    </w:p>
                    <w:p w:rsidR="00E449BA" w:rsidRDefault="00E449BA" w:rsidP="00E449BA">
                      <w:pPr>
                        <w:spacing w:after="0"/>
                        <w:ind w:left="720" w:hanging="720"/>
                        <w:rPr>
                          <w:sz w:val="20"/>
                          <w:szCs w:val="20"/>
                        </w:rPr>
                      </w:pPr>
                      <w:r>
                        <w:rPr>
                          <w:sz w:val="20"/>
                          <w:szCs w:val="20"/>
                        </w:rPr>
                        <w:t>B - Displaying the ability and behaviour to achieve at least a grade 1 at GCSE.</w:t>
                      </w:r>
                    </w:p>
                    <w:p w:rsidR="00E449BA" w:rsidRDefault="00E449BA" w:rsidP="00E449BA">
                      <w:pPr>
                        <w:spacing w:after="0"/>
                        <w:rPr>
                          <w:sz w:val="20"/>
                          <w:szCs w:val="20"/>
                        </w:rPr>
                      </w:pPr>
                      <w:r>
                        <w:rPr>
                          <w:sz w:val="20"/>
                          <w:szCs w:val="20"/>
                        </w:rPr>
                        <w:t>BB – Not displaying the ability and behaviour to achieve a grade 1 at GCSE.</w:t>
                      </w:r>
                    </w:p>
                    <w:p w:rsidR="00E449BA" w:rsidRDefault="00E449BA" w:rsidP="00E449BA">
                      <w:pPr>
                        <w:spacing w:after="0"/>
                      </w:pPr>
                      <w:r>
                        <w:rPr>
                          <w:u w:val="single"/>
                        </w:rPr>
                        <w:t>Progress Column</w:t>
                      </w:r>
                    </w:p>
                    <w:p w:rsidR="00E449BA" w:rsidRDefault="00E449BA" w:rsidP="00E449BA">
                      <w:pPr>
                        <w:spacing w:after="0"/>
                        <w:rPr>
                          <w:sz w:val="20"/>
                          <w:szCs w:val="20"/>
                        </w:rPr>
                      </w:pPr>
                      <w:r>
                        <w:rPr>
                          <w:sz w:val="20"/>
                          <w:szCs w:val="20"/>
                        </w:rPr>
                        <w:t>This is based on your child’s attainment vs their attainment at primary school. This shows whether they are on track against their peers that achieved similar primary scores nationally. Green indicates they are on track in that subject, amber is slightly below and red is below.</w:t>
                      </w:r>
                    </w:p>
                    <w:p w:rsidR="00E449BA" w:rsidRDefault="00E449BA" w:rsidP="00E449BA">
                      <w:pPr>
                        <w:spacing w:after="0"/>
                      </w:pPr>
                      <w:r>
                        <w:rPr>
                          <w:u w:val="single"/>
                        </w:rPr>
                        <w:t xml:space="preserve">Effort and Homework columns </w:t>
                      </w:r>
                    </w:p>
                    <w:p w:rsidR="00E449BA" w:rsidRDefault="00E449BA" w:rsidP="00E449BA">
                      <w:pPr>
                        <w:spacing w:after="0"/>
                        <w:rPr>
                          <w:sz w:val="20"/>
                          <w:szCs w:val="20"/>
                        </w:rPr>
                      </w:pPr>
                      <w:r>
                        <w:rPr>
                          <w:sz w:val="20"/>
                          <w:szCs w:val="20"/>
                        </w:rPr>
                        <w:t>In this column there will be an E, G, S, or U. These stand for Excellent, Good, Satisfactory (needs to improve) or Unsatisfactory.</w:t>
                      </w:r>
                    </w:p>
                    <w:p w:rsidR="00E449BA" w:rsidRPr="00E449BA" w:rsidRDefault="00E449BA" w:rsidP="00F24892">
                      <w:pPr>
                        <w:jc w:val="center"/>
                        <w:rPr>
                          <w:b/>
                          <w:u w:val="single"/>
                        </w:rPr>
                      </w:pPr>
                      <w:r w:rsidRPr="00E449BA">
                        <w:rPr>
                          <w:b/>
                          <w:u w:val="single"/>
                        </w:rPr>
                        <w:t>Personal Development</w:t>
                      </w:r>
                    </w:p>
                    <w:p w:rsidR="00E449BA" w:rsidRPr="00E449BA" w:rsidRDefault="00E449BA" w:rsidP="00E449BA">
                      <w:pPr>
                        <w:rPr>
                          <w:b/>
                        </w:rPr>
                      </w:pPr>
                      <w:r>
                        <w:rPr>
                          <w:sz w:val="20"/>
                          <w:szCs w:val="20"/>
                        </w:rPr>
                        <w:t>PRIDE articulates our values and beliefs that shape the learning, behaviour and experiences of our students. It is doing the right thing at the right time in the right way. Pupils are awarded points when they display these behaviours, which can be spent at the rewards shop. The table below displays how many points your child has earned vs the average amount in the year group. Negative points are awarded for poor behaviour.</w:t>
                      </w:r>
                    </w:p>
                    <w:p w:rsidR="00E449BA" w:rsidRDefault="00E449BA" w:rsidP="00E449BA">
                      <w:pPr>
                        <w:rPr>
                          <w:sz w:val="20"/>
                          <w:szCs w:val="20"/>
                        </w:rPr>
                      </w:pPr>
                    </w:p>
                  </w:txbxContent>
                </v:textbox>
              </v:shape>
            </w:pict>
          </mc:Fallback>
        </mc:AlternateContent>
      </w:r>
    </w:p>
    <w:p>
      <w:pPr>
        <w:spacing w:after="0" w:line="240" w:lineRule="auto"/>
        <w:rPr>
          <w:rFonts w:ascii="Times New Roman" w:eastAsia="Times New Roman" w:hAnsi="Times New Roman" w:cs="Times New Roman"/>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w:t>
      </w:r>
    </w:p>
    <w:p>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29"/>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3"/>
        <w:gridCol w:w="1559"/>
        <w:gridCol w:w="1701"/>
        <w:gridCol w:w="1701"/>
      </w:tblGrid>
      <w:tr>
        <w:trPr>
          <w:trHeight w:val="308"/>
        </w:trPr>
        <w:tc>
          <w:tcPr>
            <w:tcW w:w="3828"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Subject</w:t>
            </w:r>
          </w:p>
        </w:tc>
        <w:tc>
          <w:tcPr>
            <w:tcW w:w="1843"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Attainment</w:t>
            </w:r>
          </w:p>
        </w:tc>
        <w:tc>
          <w:tcPr>
            <w:tcW w:w="1559"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Progress</w:t>
            </w:r>
          </w:p>
        </w:tc>
        <w:tc>
          <w:tcPr>
            <w:tcW w:w="1701"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Effort</w:t>
            </w:r>
          </w:p>
        </w:tc>
        <w:tc>
          <w:tcPr>
            <w:tcW w:w="1701"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Homework</w:t>
            </w:r>
          </w:p>
          <w:p>
            <w:pPr>
              <w:spacing w:after="0" w:line="240" w:lineRule="auto"/>
              <w:jc w:val="center"/>
              <w:rPr>
                <w:rFonts w:ascii="Arial" w:eastAsia="Times New Roman" w:hAnsi="Arial" w:cs="Arial"/>
                <w:b/>
                <w:sz w:val="20"/>
                <w:szCs w:val="20"/>
              </w:rPr>
            </w:pPr>
          </w:p>
        </w:tc>
      </w:tr>
      <w:tr>
        <w:trPr>
          <w:trHeight w:val="111"/>
        </w:trPr>
        <w:tc>
          <w:tcPr>
            <w:tcW w:w="3828" w:type="dxa"/>
          </w:tcPr>
          <w:p>
            <w:pPr>
              <w:spacing w:after="0" w:line="240" w:lineRule="auto"/>
              <w:rPr>
                <w:rFonts w:ascii="Arial" w:eastAsia="Times New Roman" w:hAnsi="Arial" w:cs="Arial"/>
                <w:b/>
                <w:sz w:val="20"/>
                <w:szCs w:val="20"/>
              </w:rPr>
            </w:pPr>
            <w:r>
              <w:rPr>
                <w:rFonts w:ascii="Arial" w:eastAsia="Times New Roman" w:hAnsi="Arial" w:cs="Arial"/>
                <w:b/>
                <w:sz w:val="20"/>
                <w:szCs w:val="20"/>
              </w:rPr>
              <w:t xml:space="preserve">English </w:t>
            </w:r>
          </w:p>
        </w:tc>
        <w:tc>
          <w:tcPr>
            <w:tcW w:w="1843"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559" w:type="dxa"/>
            <w:shd w:val="clear" w:color="auto" w:fill="80FF00"/>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On Track</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r>
      <w:tr>
        <w:trPr>
          <w:trHeight w:val="111"/>
        </w:trPr>
        <w:tc>
          <w:tcPr>
            <w:tcW w:w="3828" w:type="dxa"/>
          </w:tcPr>
          <w:p>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Maths </w:t>
            </w:r>
          </w:p>
        </w:tc>
        <w:tc>
          <w:tcPr>
            <w:tcW w:w="1843"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559" w:type="dxa"/>
            <w:shd w:val="clear" w:color="auto" w:fill="80FF00"/>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On Track</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r>
      <w:tr>
        <w:trPr>
          <w:trHeight w:val="111"/>
        </w:trPr>
        <w:tc>
          <w:tcPr>
            <w:tcW w:w="3828" w:type="dxa"/>
          </w:tcPr>
          <w:p>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Science </w:t>
            </w:r>
          </w:p>
        </w:tc>
        <w:tc>
          <w:tcPr>
            <w:tcW w:w="1843"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559" w:type="dxa"/>
            <w:shd w:val="clear" w:color="auto" w:fill="80FF00"/>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On Track</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G</w:t>
            </w:r>
          </w:p>
        </w:tc>
      </w:tr>
      <w:tr>
        <w:trPr>
          <w:trHeight w:val="71"/>
        </w:trPr>
        <w:tc>
          <w:tcPr>
            <w:tcW w:w="3828" w:type="dxa"/>
          </w:tcPr>
          <w:p>
            <w:pPr>
              <w:spacing w:after="0" w:line="240" w:lineRule="auto"/>
              <w:rPr>
                <w:rFonts w:ascii="Arial" w:eastAsia="Times New Roman" w:hAnsi="Arial" w:cs="Arial"/>
                <w:b/>
                <w:sz w:val="20"/>
                <w:szCs w:val="20"/>
              </w:rPr>
            </w:pPr>
            <w:r>
              <w:rPr>
                <w:rFonts w:ascii="Arial" w:eastAsia="Times New Roman" w:hAnsi="Arial" w:cs="Arial"/>
                <w:b/>
                <w:sz w:val="20"/>
                <w:szCs w:val="20"/>
              </w:rPr>
              <w:t>History</w:t>
            </w:r>
          </w:p>
        </w:tc>
        <w:tc>
          <w:tcPr>
            <w:tcW w:w="1843"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559" w:type="dxa"/>
            <w:shd w:val="clear" w:color="auto" w:fill="80FF00"/>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On Track</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c>
          <w:tcPr>
            <w:tcW w:w="1701" w:type="dxa"/>
          </w:tcPr>
          <w:p>
            <w:pPr>
              <w:spacing w:after="0" w:line="240" w:lineRule="auto"/>
              <w:jc w:val="center"/>
              <w:rPr>
                <w:rFonts w:ascii="Arial" w:eastAsia="Times New Roman" w:hAnsi="Arial" w:cs="Arial"/>
                <w:sz w:val="20"/>
                <w:szCs w:val="20"/>
              </w:rPr>
            </w:pPr>
            <w:r>
              <w:rPr>
                <w:rFonts w:ascii="Arial" w:eastAsia="Times New Roman" w:hAnsi="Arial" w:cs="Arial"/>
                <w:sz w:val="20"/>
                <w:szCs w:val="20"/>
              </w:rPr>
              <w:t>E</w:t>
            </w:r>
          </w:p>
        </w:tc>
      </w:tr>
    </w:tbl>
    <w:p>
      <w:pPr>
        <w:spacing w:after="0" w:line="240" w:lineRule="auto"/>
        <w:rPr>
          <w:rFonts w:ascii="Times New Roman" w:eastAsia="Times New Roman" w:hAnsi="Times New Roman" w:cs="Times New Roman"/>
          <w:b/>
          <w:sz w:val="24"/>
          <w:szCs w:val="24"/>
          <w:u w:val="single"/>
        </w:rPr>
      </w:pPr>
    </w:p>
    <w:p>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Personal Development</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117"/>
        <w:gridCol w:w="1369"/>
        <w:gridCol w:w="1239"/>
        <w:gridCol w:w="1361"/>
        <w:gridCol w:w="1072"/>
        <w:gridCol w:w="1102"/>
      </w:tblGrid>
      <w:tr>
        <w:tc>
          <w:tcPr>
            <w:tcW w:w="3085" w:type="dxa"/>
          </w:tcPr>
          <w:p>
            <w:pPr>
              <w:spacing w:after="0" w:line="240" w:lineRule="auto"/>
              <w:rPr>
                <w:rFonts w:ascii="Times New Roman" w:eastAsia="Times New Roman" w:hAnsi="Times New Roman" w:cs="Times New Roman"/>
                <w:b/>
              </w:rPr>
            </w:pPr>
          </w:p>
        </w:tc>
        <w:tc>
          <w:tcPr>
            <w:tcW w:w="1134"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P</w:t>
            </w:r>
            <w:r>
              <w:rPr>
                <w:rFonts w:ascii="Times New Roman" w:eastAsia="Times New Roman" w:hAnsi="Times New Roman" w:cs="Times New Roman"/>
                <w:b/>
              </w:rPr>
              <w:t>roactive</w:t>
            </w:r>
          </w:p>
        </w:tc>
        <w:tc>
          <w:tcPr>
            <w:tcW w:w="1418"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R</w:t>
            </w:r>
            <w:r>
              <w:rPr>
                <w:rFonts w:ascii="Times New Roman" w:eastAsia="Times New Roman" w:hAnsi="Times New Roman" w:cs="Times New Roman"/>
                <w:b/>
              </w:rPr>
              <w:t>esponsible</w:t>
            </w:r>
          </w:p>
        </w:tc>
        <w:tc>
          <w:tcPr>
            <w:tcW w:w="1275"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I</w:t>
            </w:r>
            <w:r>
              <w:rPr>
                <w:rFonts w:ascii="Times New Roman" w:eastAsia="Times New Roman" w:hAnsi="Times New Roman" w:cs="Times New Roman"/>
                <w:b/>
              </w:rPr>
              <w:t>nquisitive</w:t>
            </w:r>
          </w:p>
        </w:tc>
        <w:tc>
          <w:tcPr>
            <w:tcW w:w="1418"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D</w:t>
            </w:r>
            <w:r>
              <w:rPr>
                <w:rFonts w:ascii="Times New Roman" w:eastAsia="Times New Roman" w:hAnsi="Times New Roman" w:cs="Times New Roman"/>
                <w:b/>
              </w:rPr>
              <w:t>etermined</w:t>
            </w:r>
          </w:p>
        </w:tc>
        <w:tc>
          <w:tcPr>
            <w:tcW w:w="1134"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E</w:t>
            </w:r>
            <w:r>
              <w:rPr>
                <w:rFonts w:ascii="Times New Roman" w:eastAsia="Times New Roman" w:hAnsi="Times New Roman" w:cs="Times New Roman"/>
                <w:b/>
              </w:rPr>
              <w:t>ngaged</w:t>
            </w:r>
          </w:p>
        </w:tc>
        <w:tc>
          <w:tcPr>
            <w:tcW w:w="1218"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rPr>
              <w:t>Negative Points</w:t>
            </w:r>
          </w:p>
        </w:tc>
      </w:tr>
      <w:tr>
        <w:tc>
          <w:tcPr>
            <w:tcW w:w="3085"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rPr>
              <w:t>Name of student</w:t>
            </w:r>
          </w:p>
        </w:tc>
        <w:tc>
          <w:tcPr>
            <w:tcW w:w="1134" w:type="dxa"/>
            <w:shd w:val="clear" w:color="auto" w:fill="FF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shd w:val="clear" w:color="auto" w:fill="80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shd w:val="clear" w:color="auto" w:fill="FF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FF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34" w:type="dxa"/>
            <w:shd w:val="clear" w:color="auto" w:fill="FF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18" w:type="dxa"/>
            <w:shd w:val="clear" w:color="auto" w:fill="FFFF00"/>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tc>
          <w:tcPr>
            <w:tcW w:w="3085" w:type="dxa"/>
          </w:tcPr>
          <w:p>
            <w:pPr>
              <w:spacing w:after="0" w:line="240" w:lineRule="auto"/>
              <w:rPr>
                <w:rFonts w:ascii="Times New Roman" w:eastAsia="Times New Roman" w:hAnsi="Times New Roman" w:cs="Times New Roman"/>
                <w:b/>
              </w:rPr>
            </w:pPr>
            <w:r>
              <w:rPr>
                <w:rFonts w:ascii="Times New Roman" w:eastAsia="Times New Roman" w:hAnsi="Times New Roman" w:cs="Times New Roman"/>
                <w:b/>
              </w:rPr>
              <w:t>Year Average</w:t>
            </w:r>
          </w:p>
        </w:tc>
        <w:tc>
          <w:tcPr>
            <w:tcW w:w="1134"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5.09</w:t>
            </w:r>
          </w:p>
        </w:tc>
        <w:tc>
          <w:tcPr>
            <w:tcW w:w="1418"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2.32</w:t>
            </w:r>
          </w:p>
        </w:tc>
        <w:tc>
          <w:tcPr>
            <w:tcW w:w="1275"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2.81</w:t>
            </w:r>
          </w:p>
        </w:tc>
        <w:tc>
          <w:tcPr>
            <w:tcW w:w="1418"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9.61</w:t>
            </w:r>
          </w:p>
        </w:tc>
        <w:tc>
          <w:tcPr>
            <w:tcW w:w="1134"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6.64</w:t>
            </w:r>
          </w:p>
        </w:tc>
        <w:tc>
          <w:tcPr>
            <w:tcW w:w="1218" w:type="dxa"/>
          </w:tcPr>
          <w:p>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4.39</w:t>
            </w:r>
          </w:p>
        </w:tc>
      </w:tr>
    </w:tbl>
    <w:p/>
    <w:p/>
    <w:p/>
    <w:p/>
    <w:p>
      <w:pPr>
        <w:rPr>
          <w:b/>
          <w:sz w:val="28"/>
          <w:u w:val="single"/>
        </w:rPr>
      </w:pPr>
    </w:p>
    <w:p>
      <w:pPr>
        <w:jc w:val="center"/>
        <w:rPr>
          <w:b/>
          <w:sz w:val="28"/>
          <w:u w:val="single"/>
        </w:rPr>
      </w:pPr>
      <w:r>
        <w:rPr>
          <w:b/>
          <w:sz w:val="28"/>
          <w:u w:val="single"/>
        </w:rPr>
        <w:t>Appendix B</w:t>
      </w:r>
    </w:p>
    <w:p>
      <w:pPr>
        <w:tabs>
          <w:tab w:val="left" w:pos="6195"/>
        </w:tabs>
        <w:spacing w:after="0" w:line="240" w:lineRule="auto"/>
        <w:jc w:val="center"/>
        <w:rPr>
          <w:rFonts w:ascii="Arial" w:eastAsia="Times New Roman" w:hAnsi="Arial" w:cs="Arial"/>
          <w:b/>
          <w:sz w:val="24"/>
          <w:szCs w:val="28"/>
        </w:rPr>
      </w:pPr>
      <w:r>
        <w:rPr>
          <w:rFonts w:ascii="Arial" w:eastAsia="Times New Roman" w:hAnsi="Arial" w:cs="Arial"/>
          <w:b/>
          <w:sz w:val="24"/>
          <w:szCs w:val="28"/>
        </w:rPr>
        <w:t>Barr’s Hill School Report - Year 11 November 2019</w:t>
      </w:r>
    </w:p>
    <w:p>
      <w:pPr>
        <w:tabs>
          <w:tab w:val="left" w:pos="720"/>
          <w:tab w:val="left" w:pos="885"/>
          <w:tab w:val="center" w:pos="4320"/>
          <w:tab w:val="right" w:pos="8640"/>
        </w:tabs>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p>
    <w:p>
      <w:pPr>
        <w:tabs>
          <w:tab w:val="left" w:pos="720"/>
          <w:tab w:val="left" w:pos="885"/>
          <w:tab w:val="center" w:pos="4320"/>
          <w:tab w:val="right" w:pos="8640"/>
        </w:tabs>
        <w:spacing w:after="0" w:line="240" w:lineRule="auto"/>
        <w:rPr>
          <w:rFonts w:ascii="Arial" w:eastAsia="Times New Roman" w:hAnsi="Arial" w:cs="Arial"/>
          <w:sz w:val="16"/>
          <w:szCs w:val="16"/>
        </w:rPr>
      </w:pPr>
    </w:p>
    <w:tbl>
      <w:tblPr>
        <w:tblW w:w="10044" w:type="dxa"/>
        <w:tblInd w:w="-410" w:type="dxa"/>
        <w:tblLayout w:type="fixed"/>
        <w:tblLook w:val="04A0" w:firstRow="1" w:lastRow="0" w:firstColumn="1" w:lastColumn="0" w:noHBand="0" w:noVBand="1"/>
      </w:tblPr>
      <w:tblGrid>
        <w:gridCol w:w="3114"/>
        <w:gridCol w:w="552"/>
        <w:gridCol w:w="6378"/>
      </w:tblGrid>
      <w:tr>
        <w:tc>
          <w:tcPr>
            <w:tcW w:w="3114"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eastAsia="Times New Roman" w:hAnsi="Arial" w:cs="Arial"/>
                <w:noProof/>
                <w:sz w:val="24"/>
                <w:szCs w:val="24"/>
                <w:lang w:eastAsia="en-GB"/>
              </w:rPr>
            </w:pPr>
            <w:r>
              <w:rPr>
                <w:rFonts w:ascii="Arial" w:eastAsia="Times New Roman" w:hAnsi="Arial" w:cs="Arial"/>
                <w:noProof/>
                <w:sz w:val="24"/>
                <w:szCs w:val="24"/>
                <w:lang w:eastAsia="en-GB"/>
              </w:rPr>
              <w:t>Photo of student here</w:t>
            </w:r>
          </w:p>
          <w:p>
            <w:pPr>
              <w:spacing w:after="0" w:line="240" w:lineRule="auto"/>
              <w:jc w:val="center"/>
              <w:rPr>
                <w:rFonts w:ascii="Arial" w:eastAsia="Times New Roman" w:hAnsi="Arial" w:cs="Arial"/>
                <w:noProof/>
                <w:sz w:val="24"/>
                <w:szCs w:val="24"/>
                <w:lang w:eastAsia="en-GB"/>
              </w:rPr>
            </w:pPr>
          </w:p>
          <w:p>
            <w:pPr>
              <w:spacing w:after="0" w:line="240" w:lineRule="auto"/>
              <w:jc w:val="center"/>
              <w:rPr>
                <w:rFonts w:ascii="Arial" w:eastAsia="Times New Roman" w:hAnsi="Arial" w:cs="Arial"/>
                <w:noProof/>
                <w:sz w:val="24"/>
                <w:szCs w:val="24"/>
                <w:lang w:eastAsia="en-GB"/>
              </w:rPr>
            </w:pPr>
          </w:p>
          <w:p>
            <w:pPr>
              <w:spacing w:after="0" w:line="240" w:lineRule="auto"/>
              <w:jc w:val="center"/>
              <w:rPr>
                <w:rFonts w:ascii="Arial" w:eastAsia="Times New Roman" w:hAnsi="Arial" w:cs="Arial"/>
                <w:noProof/>
                <w:sz w:val="24"/>
                <w:szCs w:val="24"/>
                <w:lang w:eastAsia="en-GB"/>
              </w:rPr>
            </w:pPr>
          </w:p>
          <w:p>
            <w:pPr>
              <w:spacing w:after="0" w:line="240" w:lineRule="auto"/>
              <w:jc w:val="center"/>
              <w:rPr>
                <w:rFonts w:ascii="Arial" w:eastAsia="Times New Roman" w:hAnsi="Arial" w:cs="Arial"/>
                <w:noProof/>
                <w:sz w:val="24"/>
                <w:szCs w:val="24"/>
                <w:lang w:eastAsia="en-GB"/>
              </w:rPr>
            </w:pPr>
          </w:p>
          <w:p>
            <w:pPr>
              <w:spacing w:after="0" w:line="240" w:lineRule="auto"/>
              <w:jc w:val="center"/>
              <w:rPr>
                <w:rFonts w:ascii="Arial" w:eastAsia="Times New Roman" w:hAnsi="Arial" w:cs="Arial"/>
                <w:b/>
                <w:sz w:val="28"/>
                <w:szCs w:val="28"/>
                <w:u w:val="single"/>
              </w:rPr>
            </w:pPr>
          </w:p>
        </w:tc>
        <w:tc>
          <w:tcPr>
            <w:tcW w:w="552" w:type="dxa"/>
            <w:tcBorders>
              <w:top w:val="nil"/>
              <w:left w:val="single" w:sz="4" w:space="0" w:color="auto"/>
              <w:bottom w:val="nil"/>
              <w:right w:val="single" w:sz="4" w:space="0" w:color="auto"/>
            </w:tcBorders>
          </w:tcPr>
          <w:p>
            <w:pPr>
              <w:spacing w:after="0" w:line="240" w:lineRule="auto"/>
              <w:rPr>
                <w:rFonts w:ascii="Arial" w:eastAsia="Times New Roman" w:hAnsi="Arial" w:cs="Arial"/>
                <w:b/>
                <w:sz w:val="20"/>
                <w:szCs w:val="20"/>
              </w:rPr>
            </w:pPr>
          </w:p>
        </w:tc>
        <w:tc>
          <w:tcPr>
            <w:tcW w:w="6378" w:type="dxa"/>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imes New Roman" w:hAnsi="Arial" w:cs="Arial"/>
                <w:b/>
                <w:sz w:val="20"/>
                <w:szCs w:val="20"/>
              </w:rPr>
            </w:pPr>
            <w:r>
              <w:rPr>
                <w:rFonts w:ascii="Arial" w:eastAsia="Times New Roman" w:hAnsi="Arial" w:cs="Arial"/>
                <w:b/>
                <w:sz w:val="20"/>
                <w:szCs w:val="20"/>
              </w:rPr>
              <w:t>How to understand this report:</w:t>
            </w:r>
          </w:p>
          <w:p>
            <w:pPr>
              <w:spacing w:after="0" w:line="240" w:lineRule="auto"/>
              <w:rPr>
                <w:rFonts w:ascii="Arial" w:eastAsia="Times New Roman" w:hAnsi="Arial" w:cs="Arial"/>
                <w:sz w:val="6"/>
                <w:szCs w:val="6"/>
              </w:rPr>
            </w:pPr>
          </w:p>
          <w:p>
            <w:pPr>
              <w:spacing w:after="0" w:line="240" w:lineRule="auto"/>
              <w:rPr>
                <w:rFonts w:ascii="Arial" w:eastAsia="Times New Roman" w:hAnsi="Arial" w:cs="Arial"/>
                <w:sz w:val="8"/>
                <w:szCs w:val="8"/>
              </w:rPr>
            </w:pPr>
          </w:p>
          <w:p>
            <w:pPr>
              <w:numPr>
                <w:ilvl w:val="0"/>
                <w:numId w:val="17"/>
              </w:numPr>
              <w:spacing w:after="0" w:line="240" w:lineRule="auto"/>
              <w:rPr>
                <w:rFonts w:ascii="Arial" w:eastAsia="Times New Roman" w:hAnsi="Arial" w:cs="Arial"/>
                <w:sz w:val="16"/>
                <w:szCs w:val="16"/>
              </w:rPr>
            </w:pPr>
            <w:r>
              <w:rPr>
                <w:rFonts w:ascii="Arial" w:eastAsia="Times New Roman" w:hAnsi="Arial" w:cs="Arial"/>
                <w:sz w:val="16"/>
                <w:szCs w:val="16"/>
              </w:rPr>
              <w:t>Behaviour and Effort: E = Excellent, G = Good, S = Satisfactory - requiring improvement, U = Unsatisfactory.</w:t>
            </w:r>
          </w:p>
          <w:p>
            <w:pPr>
              <w:numPr>
                <w:ilvl w:val="0"/>
                <w:numId w:val="17"/>
              </w:numPr>
              <w:spacing w:after="0" w:line="240" w:lineRule="auto"/>
              <w:rPr>
                <w:rFonts w:ascii="Arial" w:eastAsia="Times New Roman" w:hAnsi="Arial" w:cs="Arial"/>
                <w:sz w:val="16"/>
                <w:szCs w:val="16"/>
              </w:rPr>
            </w:pPr>
            <w:r>
              <w:rPr>
                <w:rFonts w:ascii="Arial" w:eastAsia="Times New Roman" w:hAnsi="Arial" w:cs="Arial"/>
                <w:sz w:val="16"/>
                <w:szCs w:val="16"/>
              </w:rPr>
              <w:t>Target Grade – this is the grade the student should aim to achieve by the end of year 11</w:t>
            </w:r>
          </w:p>
          <w:p>
            <w:pPr>
              <w:numPr>
                <w:ilvl w:val="0"/>
                <w:numId w:val="17"/>
              </w:numPr>
              <w:spacing w:after="0" w:line="240" w:lineRule="auto"/>
              <w:rPr>
                <w:rFonts w:ascii="Arial" w:eastAsia="Times New Roman" w:hAnsi="Arial" w:cs="Arial"/>
                <w:sz w:val="16"/>
                <w:szCs w:val="16"/>
              </w:rPr>
            </w:pPr>
            <w:r>
              <w:rPr>
                <w:rFonts w:ascii="Arial" w:eastAsia="Times New Roman" w:hAnsi="Arial" w:cs="Arial"/>
                <w:sz w:val="16"/>
                <w:szCs w:val="16"/>
              </w:rPr>
              <w:t>Predicted Grade – this is the grade the student is likely to achieve at the end of year 11 if they continue to work in the same way.</w:t>
            </w:r>
          </w:p>
          <w:p>
            <w:pPr>
              <w:numPr>
                <w:ilvl w:val="0"/>
                <w:numId w:val="17"/>
              </w:numPr>
              <w:spacing w:after="0" w:line="240" w:lineRule="auto"/>
              <w:rPr>
                <w:rFonts w:ascii="Arial" w:eastAsia="Times New Roman" w:hAnsi="Arial" w:cs="Arial"/>
                <w:sz w:val="16"/>
                <w:szCs w:val="16"/>
              </w:rPr>
            </w:pPr>
            <w:r>
              <w:rPr>
                <w:rFonts w:ascii="Arial" w:eastAsia="Times New Roman" w:hAnsi="Arial" w:cs="Arial"/>
                <w:sz w:val="16"/>
                <w:szCs w:val="16"/>
              </w:rPr>
              <w:t>Trail Exam grade – this is the grade the student achieved in their last trial exam.</w:t>
            </w:r>
          </w:p>
          <w:p>
            <w:pPr>
              <w:spacing w:after="0" w:line="240" w:lineRule="auto"/>
              <w:rPr>
                <w:rFonts w:ascii="Arial" w:eastAsia="Times New Roman" w:hAnsi="Arial" w:cs="Arial"/>
                <w:sz w:val="8"/>
                <w:szCs w:val="8"/>
              </w:rPr>
            </w:pPr>
          </w:p>
          <w:p>
            <w:pPr>
              <w:spacing w:after="0" w:line="240" w:lineRule="auto"/>
              <w:rPr>
                <w:rFonts w:ascii="Arial" w:eastAsia="Times New Roman" w:hAnsi="Arial" w:cs="Arial"/>
                <w:sz w:val="16"/>
                <w:szCs w:val="16"/>
              </w:rPr>
            </w:pPr>
            <w:r>
              <w:rPr>
                <w:rFonts w:ascii="Arial" w:eastAsia="Times New Roman" w:hAnsi="Arial" w:cs="Arial"/>
                <w:sz w:val="16"/>
                <w:szCs w:val="16"/>
              </w:rPr>
              <w:t>In the Predicted Grade and Target Grade columns there are a number of different grades given depending on the course followed:</w:t>
            </w:r>
          </w:p>
          <w:p>
            <w:pPr>
              <w:spacing w:after="0" w:line="240" w:lineRule="auto"/>
              <w:rPr>
                <w:rFonts w:ascii="Arial" w:eastAsia="Times New Roman" w:hAnsi="Arial" w:cs="Arial"/>
                <w:sz w:val="8"/>
                <w:szCs w:val="8"/>
              </w:rPr>
            </w:pPr>
          </w:p>
          <w:p>
            <w:pPr>
              <w:tabs>
                <w:tab w:val="left" w:pos="1152"/>
              </w:tabs>
              <w:spacing w:after="0" w:line="240" w:lineRule="auto"/>
              <w:rPr>
                <w:rFonts w:ascii="Arial" w:eastAsia="Times New Roman" w:hAnsi="Arial" w:cs="Arial"/>
                <w:sz w:val="16"/>
                <w:szCs w:val="16"/>
              </w:rPr>
            </w:pPr>
            <w:r>
              <w:rPr>
                <w:rFonts w:ascii="Arial" w:eastAsia="Times New Roman" w:hAnsi="Arial" w:cs="Arial"/>
                <w:sz w:val="16"/>
                <w:szCs w:val="16"/>
              </w:rPr>
              <w:t xml:space="preserve">BTEC      Distinction * (Di*)            </w:t>
            </w:r>
            <w:r>
              <w:rPr>
                <w:rFonts w:ascii="Arial" w:eastAsia="Times New Roman" w:hAnsi="Arial" w:cs="Arial"/>
                <w:sz w:val="16"/>
                <w:szCs w:val="16"/>
              </w:rPr>
              <w:tab/>
              <w:t xml:space="preserve">           Distinction (Di) </w:t>
            </w:r>
          </w:p>
          <w:p>
            <w:pPr>
              <w:tabs>
                <w:tab w:val="left" w:pos="1152"/>
              </w:tabs>
              <w:spacing w:after="0" w:line="240" w:lineRule="auto"/>
              <w:rPr>
                <w:rFonts w:ascii="Arial" w:eastAsia="Times New Roman" w:hAnsi="Arial" w:cs="Arial"/>
                <w:sz w:val="16"/>
                <w:szCs w:val="16"/>
              </w:rPr>
            </w:pPr>
            <w:r>
              <w:rPr>
                <w:rFonts w:ascii="Arial" w:eastAsia="Times New Roman" w:hAnsi="Arial" w:cs="Arial"/>
                <w:sz w:val="16"/>
                <w:szCs w:val="16"/>
              </w:rPr>
              <w:t xml:space="preserve">                Merit (M or L2 Merit)            </w:t>
            </w:r>
            <w:r>
              <w:rPr>
                <w:rFonts w:ascii="Arial" w:eastAsia="Times New Roman" w:hAnsi="Arial" w:cs="Arial"/>
                <w:sz w:val="16"/>
                <w:szCs w:val="16"/>
              </w:rPr>
              <w:tab/>
              <w:t xml:space="preserve">           Pass (P or L2 Pass)</w:t>
            </w:r>
          </w:p>
          <w:p>
            <w:pPr>
              <w:tabs>
                <w:tab w:val="left" w:pos="1152"/>
              </w:tabs>
              <w:spacing w:after="0" w:line="240" w:lineRule="auto"/>
              <w:rPr>
                <w:rFonts w:ascii="Arial" w:eastAsia="Times New Roman" w:hAnsi="Arial" w:cs="Arial"/>
                <w:sz w:val="16"/>
                <w:szCs w:val="16"/>
              </w:rPr>
            </w:pPr>
            <w:r>
              <w:rPr>
                <w:rFonts w:ascii="Arial" w:eastAsia="Times New Roman" w:hAnsi="Arial" w:cs="Arial"/>
                <w:sz w:val="16"/>
                <w:szCs w:val="16"/>
              </w:rPr>
              <w:t xml:space="preserve">                Level 1 Pass (or L1 Pass)</w:t>
            </w:r>
          </w:p>
          <w:p>
            <w:pPr>
              <w:tabs>
                <w:tab w:val="left" w:pos="1152"/>
              </w:tabs>
              <w:spacing w:after="0" w:line="240" w:lineRule="auto"/>
              <w:rPr>
                <w:rFonts w:ascii="Arial" w:eastAsia="Times New Roman" w:hAnsi="Arial" w:cs="Arial"/>
                <w:sz w:val="8"/>
                <w:szCs w:val="8"/>
              </w:rPr>
            </w:pPr>
            <w:r>
              <w:rPr>
                <w:rFonts w:ascii="Arial" w:eastAsia="Times New Roman" w:hAnsi="Arial" w:cs="Arial"/>
                <w:sz w:val="8"/>
                <w:szCs w:val="8"/>
              </w:rPr>
              <w:tab/>
            </w:r>
          </w:p>
          <w:p>
            <w:pPr>
              <w:tabs>
                <w:tab w:val="left" w:pos="1152"/>
              </w:tabs>
              <w:spacing w:after="0" w:line="240" w:lineRule="auto"/>
              <w:rPr>
                <w:rFonts w:ascii="Arial" w:eastAsia="Times New Roman" w:hAnsi="Arial" w:cs="Arial"/>
                <w:sz w:val="8"/>
                <w:szCs w:val="8"/>
              </w:rPr>
            </w:pPr>
            <w:r>
              <w:rPr>
                <w:rFonts w:ascii="Arial" w:eastAsia="Times New Roman" w:hAnsi="Arial" w:cs="Arial"/>
                <w:sz w:val="16"/>
                <w:szCs w:val="16"/>
              </w:rPr>
              <w:t>GCSE      9, 8, 7, 6, 5, 4, 3, 2, 1, U.  4.0/4.1 means just getting a 4. 4.8/4.9 means a strong 4 and close to a grade 5. Below is a table that indicates how the ‘old’ GCSE grades match up with the new.</w:t>
            </w:r>
          </w:p>
          <w:p>
            <w:pPr>
              <w:tabs>
                <w:tab w:val="left" w:pos="1152"/>
              </w:tabs>
              <w:spacing w:after="0" w:line="240" w:lineRule="auto"/>
              <w:rPr>
                <w:rFonts w:ascii="Arial" w:eastAsia="Times New Roman" w:hAnsi="Arial" w:cs="Arial"/>
                <w:sz w:val="8"/>
                <w:szCs w:val="8"/>
              </w:rPr>
            </w:pPr>
          </w:p>
          <w:p>
            <w:pPr>
              <w:spacing w:after="0" w:line="240" w:lineRule="auto"/>
              <w:jc w:val="center"/>
              <w:rPr>
                <w:rFonts w:ascii="Arial" w:eastAsia="Times New Roman" w:hAnsi="Arial" w:cs="Arial"/>
                <w:sz w:val="16"/>
                <w:szCs w:val="16"/>
              </w:rPr>
            </w:pPr>
            <w:r>
              <w:rPr>
                <w:rFonts w:ascii="Times New Roman" w:eastAsia="Times New Roman" w:hAnsi="Times New Roman" w:cs="Times New Roman"/>
                <w:noProof/>
                <w:sz w:val="24"/>
                <w:szCs w:val="24"/>
                <w:lang w:eastAsia="en-GB"/>
              </w:rPr>
              <w:drawing>
                <wp:inline distT="0" distB="0" distL="0" distR="0">
                  <wp:extent cx="1495425" cy="1838325"/>
                  <wp:effectExtent l="0" t="0" r="9525" b="9525"/>
                  <wp:docPr id="4" name="Picture 4" descr="Image result for new gcse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gcse gra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38325"/>
                          </a:xfrm>
                          <a:prstGeom prst="rect">
                            <a:avLst/>
                          </a:prstGeom>
                          <a:noFill/>
                          <a:ln>
                            <a:noFill/>
                          </a:ln>
                        </pic:spPr>
                      </pic:pic>
                    </a:graphicData>
                  </a:graphic>
                </wp:inline>
              </w:drawing>
            </w:r>
          </w:p>
        </w:tc>
      </w:tr>
      <w:tr>
        <w:trPr>
          <w:trHeight w:val="70"/>
        </w:trPr>
        <w:tc>
          <w:tcPr>
            <w:tcW w:w="3114" w:type="dxa"/>
            <w:tcBorders>
              <w:top w:val="single" w:sz="4" w:space="0" w:color="auto"/>
              <w:left w:val="single" w:sz="4" w:space="0" w:color="auto"/>
              <w:bottom w:val="single" w:sz="4" w:space="0" w:color="auto"/>
              <w:right w:val="single" w:sz="4" w:space="0" w:color="auto"/>
            </w:tcBorders>
            <w:vAlign w:val="center"/>
          </w:tcPr>
          <w:p>
            <w:pPr>
              <w:spacing w:after="0" w:line="360" w:lineRule="auto"/>
              <w:jc w:val="center"/>
              <w:rPr>
                <w:rFonts w:ascii="Arial" w:eastAsia="Times New Roman" w:hAnsi="Arial" w:cs="Arial"/>
                <w:sz w:val="24"/>
                <w:szCs w:val="24"/>
              </w:rPr>
            </w:pPr>
            <w:r>
              <w:rPr>
                <w:rFonts w:ascii="Arial" w:eastAsia="Times New Roman" w:hAnsi="Arial" w:cs="Arial"/>
                <w:b/>
                <w:sz w:val="24"/>
                <w:szCs w:val="24"/>
              </w:rPr>
              <w:t>Name of student</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Tutor Group:</w:t>
            </w:r>
            <w:r>
              <w:rPr>
                <w:rFonts w:ascii="Arial" w:eastAsia="Times New Roman" w:hAnsi="Arial" w:cs="Arial"/>
                <w:sz w:val="20"/>
                <w:szCs w:val="20"/>
              </w:rPr>
              <w:t xml:space="preserve">  11W</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Attendance:</w:t>
            </w:r>
            <w:r>
              <w:rPr>
                <w:rFonts w:ascii="Arial" w:eastAsia="Times New Roman" w:hAnsi="Arial" w:cs="Arial"/>
                <w:sz w:val="20"/>
                <w:szCs w:val="20"/>
              </w:rPr>
              <w:t xml:space="preserve">  100.0</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Absences:</w:t>
            </w:r>
            <w:r>
              <w:rPr>
                <w:rFonts w:ascii="Arial" w:eastAsia="Times New Roman" w:hAnsi="Arial" w:cs="Arial"/>
                <w:sz w:val="20"/>
                <w:szCs w:val="20"/>
              </w:rPr>
              <w:t xml:space="preserve">  0</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Unauthorised absences:</w:t>
            </w:r>
            <w:r>
              <w:rPr>
                <w:rFonts w:ascii="Arial" w:eastAsia="Times New Roman" w:hAnsi="Arial" w:cs="Arial"/>
                <w:sz w:val="20"/>
                <w:szCs w:val="20"/>
              </w:rPr>
              <w:t xml:space="preserve">  0</w:t>
            </w:r>
          </w:p>
          <w:p>
            <w:pPr>
              <w:spacing w:after="0" w:line="360" w:lineRule="auto"/>
              <w:jc w:val="center"/>
              <w:rPr>
                <w:rFonts w:ascii="Arial" w:eastAsia="Times New Roman" w:hAnsi="Arial" w:cs="Arial"/>
                <w:sz w:val="20"/>
                <w:szCs w:val="20"/>
              </w:rPr>
            </w:pPr>
            <w:r>
              <w:rPr>
                <w:rFonts w:ascii="Arial" w:eastAsia="Times New Roman" w:hAnsi="Arial" w:cs="Arial"/>
                <w:b/>
                <w:sz w:val="20"/>
                <w:szCs w:val="20"/>
              </w:rPr>
              <w:t>PRIDE Points:</w:t>
            </w:r>
            <w:r>
              <w:rPr>
                <w:rFonts w:ascii="Arial" w:eastAsia="Times New Roman" w:hAnsi="Arial" w:cs="Arial"/>
                <w:sz w:val="20"/>
                <w:szCs w:val="20"/>
              </w:rPr>
              <w:t xml:space="preserve">  13</w:t>
            </w:r>
          </w:p>
          <w:p>
            <w:pPr>
              <w:spacing w:after="0" w:line="240" w:lineRule="auto"/>
              <w:jc w:val="center"/>
              <w:rPr>
                <w:rFonts w:ascii="Arial" w:eastAsia="Times New Roman" w:hAnsi="Arial" w:cs="Arial"/>
                <w:sz w:val="24"/>
                <w:szCs w:val="24"/>
              </w:rPr>
            </w:pPr>
            <w:r>
              <w:rPr>
                <w:rFonts w:ascii="Arial" w:eastAsia="Times New Roman" w:hAnsi="Arial" w:cs="Arial"/>
                <w:b/>
                <w:sz w:val="20"/>
                <w:szCs w:val="20"/>
              </w:rPr>
              <w:t>Behaviour Points:</w:t>
            </w:r>
            <w:r>
              <w:rPr>
                <w:rFonts w:ascii="Arial" w:eastAsia="Times New Roman" w:hAnsi="Arial" w:cs="Arial"/>
                <w:sz w:val="20"/>
                <w:szCs w:val="20"/>
              </w:rPr>
              <w:t xml:space="preserve">  0</w:t>
            </w:r>
          </w:p>
        </w:tc>
        <w:tc>
          <w:tcPr>
            <w:tcW w:w="552" w:type="dxa"/>
            <w:tcBorders>
              <w:top w:val="nil"/>
              <w:left w:val="single" w:sz="4" w:space="0" w:color="auto"/>
              <w:bottom w:val="nil"/>
              <w:right w:val="single" w:sz="4" w:space="0" w:color="auto"/>
            </w:tcBorders>
          </w:tcPr>
          <w:p>
            <w:pPr>
              <w:spacing w:after="0" w:line="240" w:lineRule="auto"/>
              <w:rPr>
                <w:rFonts w:ascii="Arial" w:eastAsia="Times New Roman" w:hAnsi="Arial" w:cs="Arial"/>
                <w:b/>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imes New Roman" w:hAnsi="Arial" w:cs="Arial"/>
                <w:sz w:val="16"/>
                <w:szCs w:val="16"/>
              </w:rPr>
            </w:pPr>
          </w:p>
        </w:tc>
      </w:tr>
    </w:tbl>
    <w:p>
      <w:pPr>
        <w:tabs>
          <w:tab w:val="left" w:pos="4605"/>
        </w:tabs>
        <w:spacing w:after="0" w:line="240" w:lineRule="auto"/>
        <w:rPr>
          <w:rFonts w:ascii="Times New Roman" w:eastAsia="Times New Roman" w:hAnsi="Times New Roman" w:cs="Times New Roman"/>
        </w:rPr>
      </w:pPr>
    </w:p>
    <w:p>
      <w:pPr>
        <w:tabs>
          <w:tab w:val="left" w:pos="4605"/>
        </w:tabs>
        <w:spacing w:after="0" w:line="240" w:lineRule="auto"/>
        <w:rPr>
          <w:rFonts w:ascii="Times New Roman" w:eastAsia="Times New Roman" w:hAnsi="Times New Roman" w:cs="Times New Roman"/>
        </w:rPr>
      </w:pPr>
    </w:p>
    <w:p>
      <w:pPr>
        <w:tabs>
          <w:tab w:val="left" w:pos="4605"/>
        </w:tabs>
        <w:spacing w:after="0" w:line="240" w:lineRule="auto"/>
        <w:rPr>
          <w:rFonts w:ascii="Times New Roman" w:eastAsia="Times New Roman" w:hAnsi="Times New Roman" w:cs="Times New Roman"/>
        </w:rPr>
      </w:pPr>
    </w:p>
    <w:p>
      <w:pPr>
        <w:tabs>
          <w:tab w:val="left" w:pos="4605"/>
        </w:tabs>
        <w:spacing w:after="0" w:line="240" w:lineRule="auto"/>
        <w:rPr>
          <w:rFonts w:ascii="Times New Roman" w:eastAsia="Times New Roman" w:hAnsi="Times New Roman" w:cs="Times New Roman"/>
        </w:rPr>
      </w:pP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559"/>
        <w:gridCol w:w="1985"/>
        <w:gridCol w:w="1417"/>
        <w:gridCol w:w="1701"/>
      </w:tblGrid>
      <w:tr>
        <w:trPr>
          <w:trHeight w:val="466"/>
        </w:trPr>
        <w:tc>
          <w:tcPr>
            <w:tcW w:w="3148"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Subject</w:t>
            </w:r>
          </w:p>
        </w:tc>
        <w:tc>
          <w:tcPr>
            <w:tcW w:w="1559"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Overall Target Grade</w:t>
            </w:r>
          </w:p>
        </w:tc>
        <w:tc>
          <w:tcPr>
            <w:tcW w:w="1985"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End Of Year 11 Predicted Grade</w:t>
            </w:r>
          </w:p>
        </w:tc>
        <w:tc>
          <w:tcPr>
            <w:tcW w:w="1417"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Effort Grade</w:t>
            </w:r>
          </w:p>
        </w:tc>
        <w:tc>
          <w:tcPr>
            <w:tcW w:w="1701" w:type="dxa"/>
          </w:tcPr>
          <w:p>
            <w:pPr>
              <w:spacing w:after="0" w:line="240" w:lineRule="auto"/>
              <w:jc w:val="center"/>
              <w:rPr>
                <w:rFonts w:ascii="Arial" w:eastAsia="Times New Roman" w:hAnsi="Arial" w:cs="Arial"/>
                <w:b/>
                <w:sz w:val="20"/>
                <w:szCs w:val="20"/>
              </w:rPr>
            </w:pPr>
            <w:r>
              <w:rPr>
                <w:rFonts w:ascii="Arial" w:eastAsia="Times New Roman" w:hAnsi="Arial" w:cs="Arial"/>
                <w:b/>
                <w:sz w:val="20"/>
                <w:szCs w:val="20"/>
              </w:rPr>
              <w:t>Homework Grade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English Language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r>
              <w:rPr>
                <w:rFonts w:ascii="Arial" w:eastAsia="Times New Roman" w:hAnsi="Arial" w:cs="Arial"/>
                <w:vanish/>
                <w:sz w:val="18"/>
                <w:szCs w:val="18"/>
              </w:rPr>
              <w:t xml:space="preserve"> ^|^GCSE Target Grade English^|^17385^|^KS4 Target^|^123^|^331 4000 Barrs Hill Sch and Comm Coll^|^331 4000 Barrs Hill Sch and Comm Coll^|^</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9.0</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English Literature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9.0</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Maths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8.0</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Science (Biology)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Science (Chemistry) </w:t>
            </w:r>
            <w:r>
              <w:rPr>
                <w:rFonts w:ascii="Arial" w:eastAsia="Times New Roman" w:hAnsi="Arial" w:cs="Arial"/>
                <w:sz w:val="18"/>
                <w:szCs w:val="18"/>
              </w:rPr>
              <w:t xml:space="preserve">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 xml:space="preserve">Science (Physics)  </w:t>
            </w:r>
            <w:r>
              <w:rPr>
                <w:rFonts w:ascii="Arial" w:eastAsia="Times New Roman" w:hAnsi="Arial" w:cs="Arial"/>
                <w:sz w:val="18"/>
                <w:szCs w:val="18"/>
              </w:rPr>
              <w:t xml:space="preserve">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sz w:val="18"/>
                <w:szCs w:val="18"/>
              </w:rPr>
            </w:pPr>
            <w:r>
              <w:rPr>
                <w:rFonts w:ascii="Arial" w:eastAsia="Times New Roman" w:hAnsi="Arial" w:cs="Arial"/>
                <w:b/>
                <w:sz w:val="18"/>
                <w:szCs w:val="18"/>
              </w:rPr>
              <w:t xml:space="preserve">History </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8.5</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9.0</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r>
        <w:trPr>
          <w:trHeight w:val="227"/>
        </w:trPr>
        <w:tc>
          <w:tcPr>
            <w:tcW w:w="3148" w:type="dxa"/>
            <w:vAlign w:val="center"/>
          </w:tcPr>
          <w:p>
            <w:pPr>
              <w:spacing w:after="0" w:line="240" w:lineRule="auto"/>
              <w:rPr>
                <w:rFonts w:ascii="Arial" w:eastAsia="Times New Roman" w:hAnsi="Arial" w:cs="Arial"/>
                <w:b/>
                <w:sz w:val="18"/>
                <w:szCs w:val="18"/>
              </w:rPr>
            </w:pPr>
            <w:r>
              <w:rPr>
                <w:rFonts w:ascii="Arial" w:eastAsia="Times New Roman" w:hAnsi="Arial" w:cs="Arial"/>
                <w:b/>
                <w:sz w:val="18"/>
                <w:szCs w:val="18"/>
              </w:rPr>
              <w:t>Spanish</w:t>
            </w:r>
          </w:p>
        </w:tc>
        <w:tc>
          <w:tcPr>
            <w:tcW w:w="1559"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8.0</w:t>
            </w:r>
          </w:p>
        </w:tc>
        <w:tc>
          <w:tcPr>
            <w:tcW w:w="1985" w:type="dxa"/>
            <w:vAlign w:val="center"/>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8.2</w:t>
            </w:r>
          </w:p>
        </w:tc>
        <w:tc>
          <w:tcPr>
            <w:tcW w:w="1417"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c>
          <w:tcPr>
            <w:tcW w:w="1701" w:type="dxa"/>
          </w:tcPr>
          <w:p>
            <w:pPr>
              <w:spacing w:after="0" w:line="240" w:lineRule="auto"/>
              <w:jc w:val="center"/>
              <w:rPr>
                <w:rFonts w:ascii="Arial" w:eastAsia="Times New Roman" w:hAnsi="Arial" w:cs="Arial"/>
                <w:sz w:val="18"/>
                <w:szCs w:val="18"/>
              </w:rPr>
            </w:pPr>
            <w:r>
              <w:rPr>
                <w:rFonts w:ascii="Arial" w:eastAsia="Times New Roman" w:hAnsi="Arial" w:cs="Arial"/>
                <w:sz w:val="18"/>
                <w:szCs w:val="18"/>
              </w:rPr>
              <w:t>E</w:t>
            </w:r>
          </w:p>
        </w:tc>
      </w:tr>
    </w:tbl>
    <w:p/>
    <w:sectPr>
      <w:footerReference w:type="default" r:id="rId9"/>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09356"/>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4</w:t>
        </w:r>
        <w:r>
          <w:rPr>
            <w:b/>
            <w:bCs/>
            <w:noProof/>
          </w:rPr>
          <w:fldChar w:fldCharType="end"/>
        </w:r>
        <w:r>
          <w:rPr>
            <w:b/>
            <w:bCs/>
          </w:rP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4C3"/>
    <w:multiLevelType w:val="hybridMultilevel"/>
    <w:tmpl w:val="0ADC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FF9"/>
    <w:multiLevelType w:val="hybridMultilevel"/>
    <w:tmpl w:val="A9CA3778"/>
    <w:lvl w:ilvl="0" w:tplc="504AB97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0007C"/>
    <w:multiLevelType w:val="multilevel"/>
    <w:tmpl w:val="A47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B7FB3"/>
    <w:multiLevelType w:val="hybridMultilevel"/>
    <w:tmpl w:val="893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D5CB4"/>
    <w:multiLevelType w:val="multilevel"/>
    <w:tmpl w:val="466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5452F"/>
    <w:multiLevelType w:val="multilevel"/>
    <w:tmpl w:val="BA9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91210"/>
    <w:multiLevelType w:val="hybridMultilevel"/>
    <w:tmpl w:val="47CA5F34"/>
    <w:lvl w:ilvl="0" w:tplc="DDDCB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1B4AC6"/>
    <w:multiLevelType w:val="hybridMultilevel"/>
    <w:tmpl w:val="BFC0B3E2"/>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DF44F41"/>
    <w:multiLevelType w:val="hybridMultilevel"/>
    <w:tmpl w:val="4C7A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047E7"/>
    <w:multiLevelType w:val="hybridMultilevel"/>
    <w:tmpl w:val="84B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52273"/>
    <w:multiLevelType w:val="hybridMultilevel"/>
    <w:tmpl w:val="7C7C20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8B736BA"/>
    <w:multiLevelType w:val="hybridMultilevel"/>
    <w:tmpl w:val="770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22D49"/>
    <w:multiLevelType w:val="multilevel"/>
    <w:tmpl w:val="EE9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D7C5D"/>
    <w:multiLevelType w:val="hybridMultilevel"/>
    <w:tmpl w:val="556A4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77811"/>
    <w:multiLevelType w:val="hybridMultilevel"/>
    <w:tmpl w:val="CE5C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63E52"/>
    <w:multiLevelType w:val="hybridMultilevel"/>
    <w:tmpl w:val="2B12B8D4"/>
    <w:lvl w:ilvl="0" w:tplc="5EEC0DE2">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14"/>
  </w:num>
  <w:num w:numId="6">
    <w:abstractNumId w:val="3"/>
  </w:num>
  <w:num w:numId="7">
    <w:abstractNumId w:val="6"/>
  </w:num>
  <w:num w:numId="8">
    <w:abstractNumId w:val="2"/>
  </w:num>
  <w:num w:numId="9">
    <w:abstractNumId w:val="10"/>
  </w:num>
  <w:num w:numId="10">
    <w:abstractNumId w:val="1"/>
  </w:num>
  <w:num w:numId="11">
    <w:abstractNumId w:val="12"/>
  </w:num>
  <w:num w:numId="12">
    <w:abstractNumId w:val="4"/>
  </w:num>
  <w:num w:numId="13">
    <w:abstractNumId w:val="5"/>
  </w:num>
  <w:num w:numId="14">
    <w:abstractNumId w:val="15"/>
  </w:num>
  <w:num w:numId="15">
    <w:abstractNumId w:val="9"/>
  </w:num>
  <w:num w:numId="16">
    <w:abstractNumId w:val="1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7848-577A-44DF-B197-3147996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table" w:customStyle="1" w:styleId="TableGrid1">
    <w:name w:val="Table Grid1"/>
    <w:basedOn w:val="TableNormal"/>
    <w:next w:val="TableGrid"/>
    <w:uiPriority w:val="59"/>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829">
      <w:bodyDiv w:val="1"/>
      <w:marLeft w:val="0"/>
      <w:marRight w:val="0"/>
      <w:marTop w:val="0"/>
      <w:marBottom w:val="0"/>
      <w:divBdr>
        <w:top w:val="none" w:sz="0" w:space="0" w:color="auto"/>
        <w:left w:val="none" w:sz="0" w:space="0" w:color="auto"/>
        <w:bottom w:val="none" w:sz="0" w:space="0" w:color="auto"/>
        <w:right w:val="none" w:sz="0" w:space="0" w:color="auto"/>
      </w:divBdr>
    </w:div>
    <w:div w:id="445737270">
      <w:bodyDiv w:val="1"/>
      <w:marLeft w:val="0"/>
      <w:marRight w:val="0"/>
      <w:marTop w:val="0"/>
      <w:marBottom w:val="0"/>
      <w:divBdr>
        <w:top w:val="none" w:sz="0" w:space="0" w:color="auto"/>
        <w:left w:val="none" w:sz="0" w:space="0" w:color="auto"/>
        <w:bottom w:val="none" w:sz="0" w:space="0" w:color="auto"/>
        <w:right w:val="none" w:sz="0" w:space="0" w:color="auto"/>
      </w:divBdr>
    </w:div>
    <w:div w:id="982925931">
      <w:bodyDiv w:val="1"/>
      <w:marLeft w:val="0"/>
      <w:marRight w:val="0"/>
      <w:marTop w:val="0"/>
      <w:marBottom w:val="0"/>
      <w:divBdr>
        <w:top w:val="none" w:sz="0" w:space="0" w:color="auto"/>
        <w:left w:val="none" w:sz="0" w:space="0" w:color="auto"/>
        <w:bottom w:val="none" w:sz="0" w:space="0" w:color="auto"/>
        <w:right w:val="none" w:sz="0" w:space="0" w:color="auto"/>
      </w:divBdr>
    </w:div>
    <w:div w:id="18284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Bradbury</dc:creator>
  <cp:keywords/>
  <dc:description/>
  <cp:lastModifiedBy>Rajdeep Nijjar</cp:lastModifiedBy>
  <cp:revision>2</cp:revision>
  <cp:lastPrinted>2019-07-05T10:27:00Z</cp:lastPrinted>
  <dcterms:created xsi:type="dcterms:W3CDTF">2019-12-10T15:15:00Z</dcterms:created>
  <dcterms:modified xsi:type="dcterms:W3CDTF">2019-12-10T15:15:00Z</dcterms:modified>
</cp:coreProperties>
</file>